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E208C" w:rsidRDefault="003E208C" w:rsidP="006D1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</w:t>
      </w:r>
      <w:r w:rsidR="006D1838">
        <w:rPr>
          <w:rFonts w:ascii="Calibri" w:hAnsi="Calibri" w:cs="Calibri"/>
        </w:rPr>
        <w:t>Акционерного общества</w:t>
      </w:r>
    </w:p>
    <w:p w:rsidR="006D1838" w:rsidRDefault="006D1838" w:rsidP="006D1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«Российская электроника» - </w:t>
      </w:r>
    </w:p>
    <w:p w:rsidR="006D1838" w:rsidRDefault="006D1838" w:rsidP="006D1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единственного акционера</w:t>
      </w:r>
    </w:p>
    <w:p w:rsidR="006D1838" w:rsidRDefault="006D1838" w:rsidP="006D1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P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</w:rPr>
      </w:pPr>
      <w:r w:rsidRPr="0094372C">
        <w:rPr>
          <w:rFonts w:ascii="Calibri" w:hAnsi="Calibri" w:cs="Calibri"/>
          <w:b/>
          <w:bCs/>
          <w:sz w:val="44"/>
        </w:rPr>
        <w:t>П</w:t>
      </w:r>
      <w:r w:rsidR="003E208C" w:rsidRPr="0094372C">
        <w:rPr>
          <w:rFonts w:ascii="Calibri" w:hAnsi="Calibri" w:cs="Calibri"/>
          <w:b/>
          <w:bCs/>
          <w:sz w:val="44"/>
        </w:rPr>
        <w:t>оложение</w:t>
      </w:r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94372C">
        <w:rPr>
          <w:rFonts w:ascii="Calibri" w:hAnsi="Calibri" w:cs="Calibri"/>
          <w:b/>
          <w:bCs/>
          <w:sz w:val="32"/>
        </w:rPr>
        <w:t>о проведении конкурса по отбору аудиторских организаций</w:t>
      </w:r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94372C">
        <w:rPr>
          <w:rFonts w:ascii="Calibri" w:hAnsi="Calibri" w:cs="Calibri"/>
          <w:b/>
          <w:bCs/>
          <w:sz w:val="32"/>
        </w:rPr>
        <w:t>для осуществления обязательного ежегодного аудита</w:t>
      </w:r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94372C">
        <w:rPr>
          <w:rFonts w:ascii="Calibri" w:hAnsi="Calibri" w:cs="Calibri"/>
          <w:b/>
          <w:bCs/>
          <w:sz w:val="32"/>
        </w:rPr>
        <w:t>бухгалтерской (финансовой) отчетности</w:t>
      </w:r>
    </w:p>
    <w:p w:rsidR="0094372C" w:rsidRDefault="006D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94372C">
        <w:rPr>
          <w:rFonts w:ascii="Calibri" w:hAnsi="Calibri" w:cs="Calibri"/>
          <w:b/>
          <w:bCs/>
          <w:sz w:val="32"/>
        </w:rPr>
        <w:t xml:space="preserve">АО «Специальное проектно-конструкторское </w:t>
      </w:r>
    </w:p>
    <w:p w:rsidR="003E208C" w:rsidRPr="0094372C" w:rsidRDefault="006D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</w:rPr>
      </w:pPr>
      <w:r w:rsidRPr="0094372C">
        <w:rPr>
          <w:rFonts w:ascii="Calibri" w:hAnsi="Calibri" w:cs="Calibri"/>
          <w:b/>
          <w:bCs/>
          <w:sz w:val="32"/>
        </w:rPr>
        <w:t>бюро средств управления»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Тверь</w:t>
      </w: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2015г.</w:t>
      </w: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54"/>
      <w:bookmarkEnd w:id="0"/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r w:rsidRPr="0094372C">
        <w:rPr>
          <w:rFonts w:ascii="Calibri" w:hAnsi="Calibri" w:cs="Calibri"/>
          <w:b/>
          <w:sz w:val="24"/>
        </w:rPr>
        <w:t>1. Общие положения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</w:t>
      </w:r>
      <w:r w:rsidR="0094372C"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оложение о проведении конкурса по отбору аудиторских организаций для осуществления обязательного ежегодного аудита бухгалтерской (финансовой) отчетности </w:t>
      </w:r>
      <w:r w:rsidR="0094372C">
        <w:rPr>
          <w:rFonts w:ascii="Calibri" w:hAnsi="Calibri" w:cs="Calibri"/>
        </w:rPr>
        <w:t>АО «Специальное проектно-конструкторское бюро средств управления»</w:t>
      </w:r>
      <w:r>
        <w:rPr>
          <w:rFonts w:ascii="Calibri" w:hAnsi="Calibri" w:cs="Calibri"/>
        </w:rPr>
        <w:t xml:space="preserve"> (далее - Положение) определяет требования и содержание конкурсной документации, а также методику расчета начальной (максимальной) цены договора на оказание аудиторских услуг и оценки заявок на участие в конкурсе по отбору аудиторской организации для осуществления обязательного ежегодного аудита </w:t>
      </w:r>
      <w:r w:rsidR="0094372C">
        <w:rPr>
          <w:rFonts w:ascii="Calibri" w:hAnsi="Calibri" w:cs="Calibri"/>
        </w:rPr>
        <w:t>АО</w:t>
      </w:r>
      <w:proofErr w:type="gramEnd"/>
      <w:r w:rsidR="0094372C">
        <w:rPr>
          <w:rFonts w:ascii="Calibri" w:hAnsi="Calibri" w:cs="Calibri"/>
        </w:rPr>
        <w:t xml:space="preserve"> «Специальное проектно-конструкторское бюро средств управления» </w:t>
      </w:r>
      <w:r>
        <w:rPr>
          <w:rFonts w:ascii="Calibri" w:hAnsi="Calibri" w:cs="Calibri"/>
        </w:rPr>
        <w:t>(далее - Общество).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Конкурс по отбору аудиторской организации для осуществления обязательного ежегодного аудита бухгалтерской (финансовой) отчетности в соответствии со статьей </w:t>
      </w:r>
      <w:hyperlink r:id="rId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Федерального закона от 30 декабря 2008 г. </w:t>
      </w:r>
      <w:hyperlink r:id="rId6" w:history="1">
        <w:r>
          <w:rPr>
            <w:rFonts w:ascii="Calibri" w:hAnsi="Calibri" w:cs="Calibri"/>
            <w:color w:val="0000FF"/>
          </w:rPr>
          <w:t>N 307-ФЗ</w:t>
        </w:r>
      </w:hyperlink>
      <w:r>
        <w:rPr>
          <w:rFonts w:ascii="Calibri" w:hAnsi="Calibri" w:cs="Calibri"/>
        </w:rPr>
        <w:t xml:space="preserve"> "Об аудиторской деятельности" (далее - конкурс) проводится ежегодно и является открытым. Извещение о проведении конкурса и конкурсная документация публикуются на официальном сайте Государственной корпорации "Ростех" (далее - Корпорация), предназначенном для размещения информации о закупках товаров, работ и услуг для нужд Корпорации и организаций Корпорации (www.rt-ci.ru).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Организатором конкурса является единоличный исполнительный орган Общества (далее - Организатор конкурса).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состав конкурсной комиссии по отбору аудиторской организации для осуществления обязательного ежегодного аудита Общества (далее - конкурсная комиссия) в обязательном порядке входят представители акционера (участника), имеющего преобладающее участие в уставном капитале Общества.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1" w:name="Par61"/>
      <w:bookmarkEnd w:id="1"/>
      <w:r w:rsidRPr="0094372C">
        <w:rPr>
          <w:rFonts w:ascii="Calibri" w:hAnsi="Calibri" w:cs="Calibri"/>
          <w:b/>
          <w:sz w:val="24"/>
        </w:rPr>
        <w:t>2. Методика расчета начальной (максимальной) цены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Начальная (максимальная) цена договора определяется на основе масштаба бизнеса Общества согласно значениям, указанным в таблице.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3E208C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Выручка Общества в проверяемом периоде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Начальная максимальная цена контракта  </w:t>
            </w:r>
          </w:p>
        </w:tc>
      </w:tr>
      <w:tr w:rsidR="003E208C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50 млн. руб. до 100 млн. руб.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60 тыс. руб.  и  не  более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 тыс. руб.                           </w:t>
            </w:r>
          </w:p>
        </w:tc>
      </w:tr>
      <w:tr w:rsidR="003E208C">
        <w:trPr>
          <w:trHeight w:val="54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100 млн. руб. до 1 млрд. руб.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Идет повышение на 100  тыс.  на  каждые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 млн. выручки,  но  не  более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млн. руб.                             </w:t>
            </w:r>
          </w:p>
        </w:tc>
      </w:tr>
      <w:tr w:rsidR="003E208C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 млрд. руб. до 2 млрд. руб.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млн. руб. и не более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млн. руб.                             </w:t>
            </w:r>
          </w:p>
        </w:tc>
      </w:tr>
      <w:tr w:rsidR="003E208C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 млрд. руб. до 5 млрд. руб.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2 млн. руб. и не более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млн. руб.                            </w:t>
            </w:r>
          </w:p>
        </w:tc>
      </w:tr>
      <w:tr w:rsidR="003E208C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5 млрд. руб. до 10 млрд. руб.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3 млн. руб. и не более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млн. руб.                             </w:t>
            </w:r>
          </w:p>
        </w:tc>
      </w:tr>
      <w:tr w:rsidR="003E208C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10 млрд. руб. до 20 млрд. руб.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4 млн. руб. и не более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млн. руб.                             </w:t>
            </w:r>
          </w:p>
        </w:tc>
      </w:tr>
      <w:tr w:rsidR="003E208C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Более 20 млрд. руб.          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5 млн. руб.                    </w:t>
            </w: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2" w:name="Par90"/>
      <w:bookmarkEnd w:id="2"/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r w:rsidRPr="0094372C">
        <w:rPr>
          <w:rFonts w:ascii="Calibri" w:hAnsi="Calibri" w:cs="Calibri"/>
          <w:b/>
          <w:sz w:val="24"/>
        </w:rPr>
        <w:lastRenderedPageBreak/>
        <w:t>3. Содержание конкурсной документации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Конкурсная документация должна содержать: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информационную карту конкурсного заявления, которая содержит конкретные данные подготовки и представления конкурсной заявки </w:t>
      </w:r>
      <w:hyperlink w:anchor="Par251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сведения об Обществе </w:t>
      </w:r>
      <w:hyperlink w:anchor="Par670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договора оказания аудиторских услуг </w:t>
      </w:r>
      <w:hyperlink w:anchor="Par714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конкурсного заявления на участие в конкурсе </w:t>
      </w:r>
      <w:hyperlink w:anchor="Par909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описи представленных документов на конкурс </w:t>
      </w:r>
      <w:hyperlink w:anchor="Par961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сведений о наличии квалифицированного персонала </w:t>
      </w:r>
      <w:hyperlink w:anchor="Par1015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обоснования стоимости </w:t>
      </w:r>
      <w:hyperlink w:anchor="Par1062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финансового предложения </w:t>
      </w:r>
      <w:hyperlink w:anchor="Par109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оценки квалификации специалистов, предложенных для участия в проверке </w:t>
      </w:r>
      <w:hyperlink w:anchor="Par1131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Предложение участников конкурса должно состоять из трех конвертов: одного открытого конверта и двух (с техническим и финансовым предложениями) закрытых конвертов.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В открытом конверте должна находиться следующая документация: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конкурсное заявление на участие в конкурсе по прилагаемой форме </w:t>
      </w:r>
      <w:hyperlink w:anchor="Par909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опись представленных документов по прилагаемой форме </w:t>
      </w:r>
      <w:hyperlink w:anchor="Par961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заявителем копии учредительных документов;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заявителем копии свидетельства о государственной регистрации;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(сроком давности не более 60 календарных дней);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членство в саморегулируемом профессиональном общественном объединен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диторов, внесенном в государственный реестр саморегулируемых организаций аудиторов, заверенная подписью руководителя и печатью организации;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аудиторов и аудиторских организаций, заверенная саморегулируемой организацией (СРО) аудиторов, выданная не ранее месяца до даты предоставления конкурсной документации;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заверенная копия лицензия на осуществление работ с использованием сведений, составляющих государственную тайну (при необходимости);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заявителем копии последнего годового бухгалтерского баланса аудиторской организации и отчетов о финансовых результатах за последние два года;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заверенная заявителем копия полиса страхования профессиональной ответственности при осуществлен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диторской деятельности (при наличии);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сроком давности не более 30 календарных дней до даты проведения конкурса.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Конверт с техническим предложением должен содержать следующую документацию: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аудиторского отчета руководству;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наличии квалифицированного персонала по прилагаемой форме с приложением заверенных копий трудовых книжек </w:t>
      </w:r>
      <w:hyperlink w:anchor="Par1015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квалификации специалистов, которые предлагаются для проведения аудита по установленной форме </w:t>
      </w:r>
      <w:hyperlink w:anchor="Par1131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квалификационных аттестатов аудиторов, заверенные подписью руководителя и печатью организации, подтвержденные гарантийным письмом о том, что данные специалисты являются штатными сотрудниками организации;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выданного СРО о прохождении процедур внешнего контроля качества;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 из соответствующей СРО, выданную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 месяц до даты проведения конкурса и подтверждающую факт наличия (отсутствия) мер дисциплинарного воздействия за текущий и два предшествующих года. В случае перехода аудиторской организации за последние три года до даты подачи конкурсной заявки из одной СРО в другую справка о наличии (отсутствии) мер дисциплинарного воздействия представляется из каждой СРО;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справку об опыте проведения аудита на предприятиях соответствующей отрасли (сфере) деятельности заказчика, </w:t>
      </w:r>
      <w:proofErr w:type="gramStart"/>
      <w:r>
        <w:rPr>
          <w:rFonts w:ascii="Calibri" w:hAnsi="Calibri" w:cs="Calibri"/>
        </w:rPr>
        <w:t>заверенная</w:t>
      </w:r>
      <w:proofErr w:type="gramEnd"/>
      <w:r>
        <w:rPr>
          <w:rFonts w:ascii="Calibri" w:hAnsi="Calibri" w:cs="Calibri"/>
        </w:rPr>
        <w:t xml:space="preserve"> подписью руководителя и печатью организации;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 значен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диторского стажа специалистов, предлагаемых к участию в проверке;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актов выполненных работ.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Конверт с финансовым предложением должен содержать следующую документацию: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стоимости по установленной форме </w:t>
      </w:r>
      <w:hyperlink w:anchor="Par1062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предложение по установленной форме, включая накладные расходы (если применимо) и НДС </w:t>
      </w:r>
      <w:hyperlink w:anchor="Par109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Все конверты должны быть запечатаны в один внешний конверт с обязательным указанием обратного адреса. Внешний конверт должен содержать название конкурса. Закрытые внутренние конверты должны содержать слова "Не вскрывать до проведения конкурса".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Валюта конкурсного заявления - российский рубль.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Все поступившие конкурсные заявления регистрируются секретарем конкурсной комиссии в журнале регистрации конкурсных предложений.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Конверты с техническими и финансовыми предложениями хранятся у секретаря конкурсной комиссии в запечатанном виде до заседания конкурсной комиссии.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Конкурсные заявления, поступившие после окончания срока приема конкурсных предложений, указанного в информационной карте конкурсного заявления, также регистрируются в журнале регистрации конкурсных предложений, но в момент вскрытия конвертов не распечатываются, а возвращаются участнику конкурса в нераспечатанном виде и не допускаются к участию в конкурсе (не рассматриваются).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Все документы, полученные от участников конкурса, остаются в конкурсной комиссии и возврату не подлежат.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Конкурсное предложение должно оставаться в силе в течение определенного периода, оговоренного в информационной карте конкурсного заявления, после даты вскрытия конкурсных предложений. Предложение с более коротким сроком действия отклоняется как не соответствующее условиям конкурса.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 необходимости Организатор конкурса может перенести срок окончания подачи конкурсных заявлений. Никакие изменения не вносятся в конкурсную документацию после окончания срока подачи конкурсных заявлений.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Pr="0094372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3" w:name="Par138"/>
      <w:bookmarkEnd w:id="3"/>
      <w:r w:rsidRPr="0094372C">
        <w:rPr>
          <w:rFonts w:ascii="Calibri" w:hAnsi="Calibri" w:cs="Calibri"/>
          <w:b/>
          <w:sz w:val="24"/>
        </w:rPr>
        <w:t>4. Методика оценки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Оценка технических и финансовых предложений аудиторских организаций осуществляется в два этапа.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Первоначально вскрываются конверты с техническими предложениями. Финансовые предложения аудиторской организации остаются запечатанными и вскрываются после оценки технических предложений.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 первом этапе конкурсной комиссией проводится оценка технического предложения по 100-балльной шкале по следующим показателям: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4.2.1. Количество полных лет деятельности организации в области аудита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(10) присваивается предложениям аудиторских организаций, осуществляющих аудиторскую деятельность более 10 лет.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баллов присваивается предложениям аудиторских организаций, осуществляющих аудиторскую деятельность в области аудита от 5 до 10 лет.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присваивается предложениям аудиторских организаций, осуществляющих аудиторскую деятельность менее 5 лет.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представленные организациями в составе конкурсного предложения, подтверждаются копиями лицензий (за период деятельности до 1 января 2010 г.), в период с 1 января 2010 г. - документами, подтверждающими членство в СРО аудиторов.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Выручка от оказания услуг за предыдущий год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до 200 млн. руб., то: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60 млн. руб.;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40 млн. руб.;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5 млн. руб.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от 200 млн. до 1 млрд. руб., то: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100 млн. руб.;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60 млн. руб.;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40 млн. руб.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свыше 1 млрд. руб., то: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200 млн. руб.;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100 млн. руб.;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60 млн. руб.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подтверждаются копией формы N 2 "Отчет о финансовых результатах" с подтверждением об отправке в налоговый орган либо копией налоговой декларации по налогу, уплачиваемому в связи с применением упрощенной системы налогообложения (для организаций, выбравших упрощенную систему налогообложения).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Прохождение процедур внешнего контроля качества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аудиторских организаций оценивается в 15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 (предписание, приостановление членства).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прохождения процедур внешнего контроля качества в срок не ранее чем за три года до даты подачи конкурсной заявки и наличия мер дисциплинарного воздействия (предписание, приостановление членства) предложение оценивается в 5 баллов.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аудиторских организаций оценивается в 0 баллов при условии прохождения процедур внешнего контроля качества в срок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(предписание или приостановление членства) было вынесено позже даты осуществления контроля качества.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 наличия (отсутствия) мер дисциплинарного воздействия по итогам внешнего контроля качества за текущий и два предшествующих года подтверждается справкой из соответствующей СРО, выданной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даты проведения конкурса.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перехода аудиторской организации за последние три года до даты подачи конкурсной заявки из одной СРО в другую справка о наличии (отсутствии) мер дисциплинарного воздействия (предписание или приостановление членства) представляется из каждой СРО.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Количество штатных аудиторов в аудиторской организации (подтверждается копиями трудовых книжек, квалификационными аттестатами)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до 200 млн. руб., то: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(15) присваивается предложениям аудиторских организаций, имеющих в штате не менее 5 аттестованных аудиторов;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баллов присваивается предложениям аудиторских организаций, имеющих в штате не менее 4 аттестованных аудиторов;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аудиторских организаций, имеющим в штате не менее 3 аттестованных аудиторов.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от 200 млн. до 1 млрд. руб., то: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(15) присваивается предложениям аудиторских организаций, имеющих в штате не менее 20 аттестованных аудиторов;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баллов присваивается предложениям аудиторских организаций, имеющих в штате не менее 10 аттестованных аудиторов;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аудиторских организаций, имеющих в штате не менее 5 аттестованных аудиторов.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свыше 1 млрд. руб., то: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(15) присваивается предложениям аудиторских организаций, имеющих в штате не менее 40 аттестованных аудиторов;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баллов присваивается предложениям аудиторских организаций, имеющих в штате не менее 20 аттестованных аудиторов;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аудиторских организаций, имеющих в штате не менее 10 аттестованных аудиторов.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штатных специалистах подтверждаются копиями трудовых книжек и квалификационных аттестатов.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Количество исполненных договоров по оказанию аудиторских услуг для организаций, осуществляющих отраслевую деятельность, аналогичную деятельности заказчика, и наличие опыт</w:t>
      </w:r>
      <w:proofErr w:type="gramStart"/>
      <w:r>
        <w:rPr>
          <w:rFonts w:ascii="Calibri" w:hAnsi="Calibri" w:cs="Calibri"/>
        </w:rPr>
        <w:t>а у ау</w:t>
      </w:r>
      <w:proofErr w:type="gramEnd"/>
      <w:r>
        <w:rPr>
          <w:rFonts w:ascii="Calibri" w:hAnsi="Calibri" w:cs="Calibri"/>
        </w:rPr>
        <w:t>диторов, предлагаемых для участия в проверке выполнения таких работ.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(20) присваивается предложениям аудиторских организаций, имеющих опыт выполнения более 5 работ в отрасли деятельности заказчика и предлагающих к участию в проверке аудиторов, также имеющих опыт выполнения таких работ (в отрасли деятельности заказчика) более 5 работ.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баллов присваивается предложениям организаций, не имеющих опыт выполнения более 5 работ в отрасли деятельности заказчика, но предлагающих к участию в проверке аудиторов, имеющих опыт выполнения более 5 работ в отрасли деятельности заказчика.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присваивается предложениям организаций, имеющих опыт выполнения более 5 работ в отрасли деятельности заказчика, но не предложивших к участию в проверке аудиторов, имеющих опыт выполнения более 5 работ в отрасли деятельности заказчика.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баллов присваивается предложениям организаций, удовлетворяющим одному из вышеперечисленных критериев, при условии наличия опыта проведения работ в отрасли деятельности заказчика менее 5 работ (как у организации, так </w:t>
      </w:r>
      <w:proofErr w:type="gramStart"/>
      <w:r>
        <w:rPr>
          <w:rFonts w:ascii="Calibri" w:hAnsi="Calibri" w:cs="Calibri"/>
        </w:rPr>
        <w:t>и у ау</w:t>
      </w:r>
      <w:proofErr w:type="gramEnd"/>
      <w:r>
        <w:rPr>
          <w:rFonts w:ascii="Calibri" w:hAnsi="Calibri" w:cs="Calibri"/>
        </w:rPr>
        <w:t>диторов, предлагаемых к участию в проверке).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баллов присваивается предложениям организаций, не имеющих опыта выполнения работ в отрасли деятельности заказчика (как у организации, так и аудиторов, предлагаемых к участию в проверке).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опыте выполнения работ организацией подтверждаются копиями документов организации (договоры, акты выполненных работ).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опыте аудиторов, предлагаемых для выполнения работ, подтверждаются резюме (характеристикой) сотрудников, заверенными руководителем аудиторской организации, с указанием периода выполнения работ и наименования организации - заказчика работ.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Среднее значение аудиторского стажа штатных специалистов организации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Показатель среднего значения аудиторского стажа рассчитывается как количество полных </w:t>
      </w:r>
      <w:proofErr w:type="gramStart"/>
      <w:r>
        <w:rPr>
          <w:rFonts w:ascii="Calibri" w:hAnsi="Calibri" w:cs="Calibri"/>
        </w:rPr>
        <w:t>лет стажа работы сотрудников аудиторской организации</w:t>
      </w:r>
      <w:proofErr w:type="gramEnd"/>
      <w:r>
        <w:rPr>
          <w:rFonts w:ascii="Calibri" w:hAnsi="Calibri" w:cs="Calibri"/>
        </w:rPr>
        <w:t xml:space="preserve"> в качестве аттестованного аудитора к общему количеству аттестованных аудиторов.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(10) присваивается предложениям аудиторских организаций, если показатель среднего значения аудиторского стажа составляет более 5 лет.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присваивается предложениям аудиторских организаций, если показатель среднего значения аудиторского стажа составляет от 3 до 5 лет.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стаже работы сотрудников в качестве аттестованного аудитора подтверждаются справкой, заверенной генеральным директором аудиторской организации.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4.2.7. Содержание Отчета руководству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предложений аудиторских организаций по данному критерию производится на основе анализа образца отчета руководству.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образец отчета руководству признается соответствующим масштабам деятельности заказчика, предложение оценивается по данному критерию в 10 баллов.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образец отчета руководству не признается соответствующим масштабам деятельности заказчика, предложение оценивается по данному критерию в 5 баллов.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образца отчета руководству предложение оценивается в 0 баллов.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предложения по данному показателю аудиторская организация в составе конкурсного предложения предоставляет образец отчета руководству.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4.2.8. Сумма страхового возмещения по полису страхования профессиональной ответственности при осуществлен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диторской деятельности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до 200 млн. руб., то сумма страхового возмещения по полису страхования профессиональной ответственности при осуществлен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диторской деятельности для аудиторских организаций должна составлять не менее 60 млн. руб. по всем и каждому страховому случаю.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Общество в проверяемом периоде имеет выручку от 200 млн. до 1 млрд. руб.,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200 млн. руб. по всем страховым случаям и не менее 80 млн. руб. по каждому страховому случаю.</w:t>
      </w:r>
      <w:proofErr w:type="gramEnd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Общество в проверяемом периоде имеет выручку более 1 млрд. руб., то сумма страхового возмещения по полису страхования профессиональной ответственности при осуществлен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диторской деятельности для аудиторских организаций должна составлять не менее 500 млн. руб. по всем страховым случаям и не менее 100 млн. руб. по каждому страховому случаю.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аудиторских организаций оценивается по данному показателю в 5 баллов при выполнении и 0 баллов при невыполнении вышеуказанных условий.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 втором этапе конкурсная комиссия оценивает финансовые предложения аудиторских организаций.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Определяется средняя стоимость финансовых предложений организаций как отношение суммы всех финансовых предложений к количеству организаций.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предложением в абсолютном выражении.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Рассчитывается коэффициент отклонения как отношение величины отклонения финансового предложения к средней стоимости в процентном выражении.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предложения с коэффициентом отклонения, не превышающим 25%, получают 100 баллов. В случае превышения 25% итоговая оценка определяется как разность между 100 баллами и коэффициентом отклонения. В случае если отклонение финансового предложения от средней стоимости составляет 40%, конкурсная комиссия отстраняет аудиторскую организацию от участия в конкурсе.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После завершения оценки технического и финансового предложения аудиторской организации конкурсная комиссия суммирует оба результата с учетом следующих коэффициентов: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технического предложения - 0,65;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финансового предложения - 0,35,</w:t>
      </w:r>
    </w:p>
    <w:p w:rsidR="003E208C" w:rsidRDefault="003E208C" w:rsidP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оценивает необходимость применения к участникам конкурс</w:t>
      </w:r>
      <w:r w:rsidR="001B4B3F">
        <w:rPr>
          <w:rFonts w:ascii="Calibri" w:hAnsi="Calibri" w:cs="Calibri"/>
        </w:rPr>
        <w:t>а понижающего коэффициента &lt;1&gt;.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 </w:t>
      </w:r>
      <w:proofErr w:type="gramStart"/>
      <w:r>
        <w:rPr>
          <w:rFonts w:ascii="Calibri" w:hAnsi="Calibri" w:cs="Calibri"/>
        </w:rPr>
        <w:t>текущий</w:t>
      </w:r>
      <w:proofErr w:type="gramEnd"/>
      <w:r>
        <w:rPr>
          <w:rFonts w:ascii="Calibri" w:hAnsi="Calibri" w:cs="Calibri"/>
        </w:rPr>
        <w:t xml:space="preserve"> и два предшествующих периода аудиторская организация упомянута в таблице, размещенной за сайте www.rt-ci.ru: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раз, то применяется понижающий коэффициент 10% от итогового результата суммы оценки технического и финансового предложения;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раза, то применяется понижающий коэффициент 20% от итогового результата суммы оценки технического и финансового предложения;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раза и более, то применяется понижающий коэффициент 40% от итогового результата суммы оценки технического и финансового предложения.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Pr="001B4B3F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4" w:name="Par224"/>
      <w:bookmarkEnd w:id="4"/>
      <w:r w:rsidRPr="001B4B3F">
        <w:rPr>
          <w:rFonts w:ascii="Calibri" w:hAnsi="Calibri" w:cs="Calibri"/>
          <w:b/>
          <w:sz w:val="24"/>
        </w:rPr>
        <w:t>5. Соблюдение конфиденциальности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относительно изучения, разъяснения, оценки и </w:t>
      </w:r>
      <w:proofErr w:type="gramStart"/>
      <w:r>
        <w:rPr>
          <w:rFonts w:ascii="Calibri" w:hAnsi="Calibri" w:cs="Calibri"/>
        </w:rPr>
        <w:t>сопоставления</w:t>
      </w:r>
      <w:proofErr w:type="gramEnd"/>
      <w:r>
        <w:rPr>
          <w:rFonts w:ascii="Calibri" w:hAnsi="Calibri" w:cs="Calibri"/>
        </w:rPr>
        <w:t xml:space="preserve"> конкурсных заявок не подлежит разглашению участникам конкурса или иным посторонним лицам до того, как будут объявлены результаты конкурса.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Pr="001B4B3F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5" w:name="Par228"/>
      <w:bookmarkEnd w:id="5"/>
      <w:r w:rsidRPr="001B4B3F">
        <w:rPr>
          <w:rFonts w:ascii="Calibri" w:hAnsi="Calibri" w:cs="Calibri"/>
          <w:b/>
          <w:sz w:val="24"/>
        </w:rPr>
        <w:t>6. Порядок оформления и объявления результатов конкурса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Победителем конкурса признается аудиторская организация, которая по результатам конкурса набрала наибольшее количество баллов.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баллов победителем признается аудиторская организация, конкурсное заявление которой было подано раньше.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Решение конкурсной комиссии оформляется протоколом, который подписывают члены конкурсной комиссии.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течение 3 дней после подведения результатов конкурса Организатор конкурса направляет информацию по кандидатуре аудиторской организации - победителя конкурса на рассмотрение совета директоров Общества.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34"/>
      <w:bookmarkEnd w:id="6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Решение об утвержден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диторской организации принимается общим собранием акционеров (участников) Общества. Не позднее 30 календарных дней после утверждения Общество и победитель конкурса подписывают договор на проведение обязательного аудита.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случае если аудиторской организацией не подписан договор в течение срока, указанного в пункте </w:t>
      </w:r>
      <w:hyperlink w:anchor="Par234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 Положения: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6.5.1. </w:t>
      </w:r>
      <w:proofErr w:type="gramStart"/>
      <w:r>
        <w:rPr>
          <w:rFonts w:ascii="Calibri" w:hAnsi="Calibri" w:cs="Calibri"/>
        </w:rPr>
        <w:t>В отношении организаций, акции (доли) которых распределены между двумя и более акционерами (участниками), Организатор конкурса в целях созыва общего собрания акционеров (участников) Общества для решения вопроса об утверждении новой аудиторской организации доводит до сведения совета директоров (наблюдательного совета) Общества данную информацию и сведения об аудиторской организации, занявшей второе место по результатам конкурса, направляя при этом соответствующее извещение победителю конкурса.</w:t>
      </w:r>
      <w:proofErr w:type="gramEnd"/>
      <w:r>
        <w:rPr>
          <w:rFonts w:ascii="Calibri" w:hAnsi="Calibri" w:cs="Calibri"/>
        </w:rPr>
        <w:t xml:space="preserve"> Кандидатура аудиторской организации, занявшей второе место по результатам конкурса, включается в бюллетень для голосования на общем собрании акционеров (участников) Общества на безальтернативной основе.</w:t>
      </w:r>
    </w:p>
    <w:p w:rsidR="001B4B3F" w:rsidRPr="001B4B3F" w:rsidRDefault="001B4B3F" w:rsidP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1B4B3F">
        <w:rPr>
          <w:rFonts w:ascii="Calibri" w:hAnsi="Calibri" w:cs="Calibri"/>
          <w:sz w:val="18"/>
        </w:rPr>
        <w:t>--------------------------------</w:t>
      </w:r>
    </w:p>
    <w:p w:rsidR="001B4B3F" w:rsidRPr="001B4B3F" w:rsidRDefault="001B4B3F" w:rsidP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1B4B3F">
        <w:rPr>
          <w:rFonts w:ascii="Calibri" w:hAnsi="Calibri" w:cs="Calibri"/>
          <w:sz w:val="18"/>
        </w:rPr>
        <w:t>&lt;1&gt; Понижающий коэффициент применяется в случае наличия информации об участнике конкурса в таблице, размещенной на сайте www.rt-ci.ru.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6.5.2. </w:t>
      </w:r>
      <w:proofErr w:type="gramStart"/>
      <w:r>
        <w:rPr>
          <w:rFonts w:ascii="Calibri" w:hAnsi="Calibri" w:cs="Calibri"/>
        </w:rPr>
        <w:t>В отношении организаций, все голосующие акции (доли) которых принадлежат одному акционеру (участнику), Организатор конкурса в целях утверждения новой аудиторской организации доводит до сведения акционера (участника) Общества информацию, подтверждающую нарушение со стороны аудиторской организации - победителя конкурса сроков подписания договора на проведение обязательного аудита (или об отказе подписания), и сведения об аудиторской организации, занявшей второе место по результатам конкурса, направляя при этом</w:t>
      </w:r>
      <w:proofErr w:type="gramEnd"/>
      <w:r>
        <w:rPr>
          <w:rFonts w:ascii="Calibri" w:hAnsi="Calibri" w:cs="Calibri"/>
        </w:rPr>
        <w:t xml:space="preserve"> соответствующее извещение победителю конкурса.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Pr="001B4B3F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7" w:name="Par239"/>
      <w:bookmarkEnd w:id="7"/>
      <w:r w:rsidRPr="001B4B3F">
        <w:rPr>
          <w:rFonts w:ascii="Calibri" w:hAnsi="Calibri" w:cs="Calibri"/>
          <w:b/>
          <w:sz w:val="24"/>
        </w:rPr>
        <w:t>7. Порядок разрешения споров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принятые Организатором конкурса и конкурсной комиссией при проведении конкурса, могут быть обжалованы в судебном порядке в соответствии с законодательством Российской Федерации.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Pr="001B4B3F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</w:rPr>
      </w:pPr>
      <w:bookmarkStart w:id="8" w:name="Par243"/>
      <w:bookmarkEnd w:id="8"/>
      <w:r w:rsidRPr="001B4B3F">
        <w:rPr>
          <w:rFonts w:ascii="Calibri" w:hAnsi="Calibri" w:cs="Calibri"/>
          <w:b/>
          <w:sz w:val="24"/>
        </w:rPr>
        <w:t>8. Заключительные положения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Общество не возмещает аудиторской организации расходы по подготовке конкурсной документации.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Документация, полученная от участников конкурса, и протоколы конкурсной комиссии хранятся в Обществе в течение трех лет.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51"/>
      <w:bookmarkEnd w:id="9"/>
      <w:r>
        <w:rPr>
          <w:rFonts w:ascii="Calibri" w:hAnsi="Calibri" w:cs="Calibri"/>
        </w:rPr>
        <w:lastRenderedPageBreak/>
        <w:t>Приложение N 1</w:t>
      </w:r>
    </w:p>
    <w:p w:rsidR="003E208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Информационная карта конкурсного заявления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Ссылки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пункты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Положения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Наименование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9356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ОБЩИЕ СВЕДЕНИЯ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заказчика:     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Юридический адрес заказчика: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Почтовый адрес заказчика:                                          </w:t>
            </w:r>
          </w:p>
        </w:tc>
      </w:tr>
      <w:tr w:rsidR="003E208C" w:rsidTr="001B4B3F">
        <w:trPr>
          <w:trHeight w:val="36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Адрес для предоставления конкурсных заявлений: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Телефон для справок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1.1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Предмет конкурса: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проведение обязательного ежегодного аудита ОАО/АО/З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АО/ООО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"____"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20__ год                     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1.2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конкурса: открытый      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1.3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конкурса:       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Этапность проведения аудита: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Максимальная цена:                  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предоставления аудиторского заключения: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9356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СРОК ПРЕДОСТАВЛЕНИЯ И СОДЕРЖАНИЕ КОНКУРСНОЙ ДОКУМЕНТАЦИИ             </w:t>
            </w:r>
          </w:p>
        </w:tc>
      </w:tr>
      <w:tr w:rsidR="003E208C" w:rsidTr="001B4B3F">
        <w:trPr>
          <w:trHeight w:val="36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подачи конкурсного  заявления:  в  течение  25  дней  с  даты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приглашения на участие в конкурсе                            </w:t>
            </w:r>
          </w:p>
        </w:tc>
      </w:tr>
      <w:tr w:rsidR="003E208C" w:rsidTr="001B4B3F">
        <w:trPr>
          <w:trHeight w:val="252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3.1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(содержание) конкурсной документации: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информационная карта конкурсного заявления, которая содержит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конкретные данные подготовки и представления конкурсной заявки         </w:t>
            </w:r>
          </w:p>
          <w:p w:rsidR="003E208C" w:rsidRDefault="00AF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51" w:history="1">
              <w:r w:rsidR="003E208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1)</w:t>
              </w:r>
            </w:hyperlink>
            <w:r w:rsidR="003E208C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общие сведения об Обществе </w:t>
            </w:r>
            <w:hyperlink w:anchor="Par6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2)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договора оказания аудиторских услуг </w:t>
            </w:r>
            <w:hyperlink w:anchor="Par7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3)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конкурсного заявления на участие в конкурсе </w:t>
            </w:r>
            <w:hyperlink w:anchor="Par9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4)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описи представленных документов на конкурс </w:t>
            </w:r>
            <w:hyperlink w:anchor="Par9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5)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сведений о наличии квалифицированного персонала              </w:t>
            </w:r>
          </w:p>
          <w:p w:rsidR="003E208C" w:rsidRDefault="00AF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015" w:history="1">
              <w:r w:rsidR="003E208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6)</w:t>
              </w:r>
            </w:hyperlink>
            <w:r w:rsidR="003E208C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обоснования стоимости </w:t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7)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финансового предложения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8)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оценки квалификации специалистов, предложенных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участия в проверке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9)</w:t>
              </w:r>
            </w:hyperlink>
          </w:p>
        </w:tc>
      </w:tr>
      <w:tr w:rsidR="003E208C" w:rsidTr="001B4B3F">
        <w:trPr>
          <w:tblCellSpacing w:w="5" w:type="nil"/>
        </w:trPr>
        <w:tc>
          <w:tcPr>
            <w:tcW w:w="9356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ПОРЯДОК ПОДАЧИ КОНКУРСНЫХ ЗАЯВЛЕНИЙ                      </w:t>
            </w:r>
          </w:p>
        </w:tc>
      </w:tr>
      <w:tr w:rsidR="003E208C" w:rsidTr="001B4B3F">
        <w:trPr>
          <w:trHeight w:val="1252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3.3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Оформление конвертов: все конверты (открытый конверт и два закрытых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конверта (с техническим и финансовым предложениями) должны быть 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запечатаны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один внешний конверт с обязательным указанием обратного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адреса.   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Внешний конверт должен содержать название конкурса. Закрытые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внутренние конверты должны содержать слова "Не вскрывать до проведения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конкурса"                                                              </w:t>
            </w:r>
          </w:p>
        </w:tc>
      </w:tr>
      <w:tr w:rsidR="003E208C" w:rsidTr="001B4B3F">
        <w:trPr>
          <w:trHeight w:val="558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3.2.1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открытом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конверте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конкурсное заявление на участие в конкурсе по прилагаемой форме    </w:t>
            </w:r>
          </w:p>
          <w:p w:rsidR="003E208C" w:rsidRDefault="00AF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09" w:history="1">
              <w:r w:rsidR="003E208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4)</w:t>
              </w:r>
            </w:hyperlink>
            <w:r w:rsidR="003E208C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опись представленных документов по прилагаемой форме               </w:t>
            </w:r>
          </w:p>
          <w:p w:rsidR="003E208C" w:rsidRDefault="00AF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61" w:history="1">
              <w:r w:rsidR="003E208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5)</w:t>
              </w:r>
            </w:hyperlink>
            <w:r w:rsidR="003E208C"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учредительных документов;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свидетельства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государственной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регистрации;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Единого государственного реестра юридических лиц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(сроком давности не более 60 календарных дней);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подтверждающего членство в саморегулируемом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профессиональном общественном объединении аудиторов, внесенном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реестр саморегулируемых организаций аудиторов,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подписью руководителя и печатью организации;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реестра аудиторов и аудиторских организаций, заверенная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 аудиторов,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выданная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не ранее месяца до даты предоставления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документации;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нотариально заверенная копия лицензии на осуществление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использованием сведений, составляющих государственную тайну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(при необходимости);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последнего годового бухгалтерского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баланса аудиторской организации и отчетов о финансовых результатах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последние два года;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заверенная заявителем копия полиса страхования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(при 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); 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налогового органа об исполнении налогоплательщиком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(плательщиком сбора, налоговым агентом) обязанности по уплате налогов,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сборов, пеней, штрафов, процентов сроком давности не более 30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до даты проведения конкурса                           </w:t>
            </w:r>
          </w:p>
        </w:tc>
      </w:tr>
      <w:tr w:rsidR="003E208C" w:rsidTr="001B4B3F">
        <w:trPr>
          <w:trHeight w:val="468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техническим предложением: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аудиторского отчета руководству;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наличии квалифицированного персонала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прилагаемой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форме </w:t>
            </w:r>
            <w:hyperlink w:anchor="Par10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6)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 приложением заверенных копий трудовых книжек;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квалификации специалистов, которые предлагаются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аудита по установленной форме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9)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квалификационных аттестатов аудиторов, заверенные подписью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организации, подтвержденные гарантийным письмом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том, что данные специалисты являются штатными сотрудниками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организации;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выданного СРО о прохождении процедур внешнего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контроля качества;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соответствующей СРО, выданная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позднее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чем за месяц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даты проведения конкурса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подтверждающая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факт наличия (отсутствия)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дисциплинарного воздействия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два предшествующих года. В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перехода аудиторской организации за последние три года до даты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подачи конкурсной заявки из одной СРО в другую справка о наличии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мер дисциплинарного воздействия представляется из каждой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СРО;      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об опыте проведения аудита на предприятиях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(сфере) деятельности заказчика,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подписью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организации;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 среднем значен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диторского стажа специалистов,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предлагаемых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участию в проверке;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актов выполненных работ                                      </w:t>
            </w:r>
          </w:p>
        </w:tc>
      </w:tr>
      <w:tr w:rsidR="003E208C" w:rsidTr="001B4B3F">
        <w:trPr>
          <w:trHeight w:val="90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3.2.2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финансовым предложением: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обоснование стоимости по установленной форме </w:t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7)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финансовое предложение по установленной форме, включая накладные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(если применимо) и НДС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(приложение N 8)</w:t>
              </w:r>
            </w:hyperlink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3.4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Валюта конкурсного заявления: российский рубль                  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3.5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Все поступившие конкурсные заявления регистрируются секретарем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в журнале регистрации конкурсных предложений       </w:t>
            </w:r>
          </w:p>
        </w:tc>
      </w:tr>
      <w:tr w:rsidR="003E208C" w:rsidTr="001B4B3F">
        <w:trPr>
          <w:trHeight w:val="108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3.7 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Конкурсные заявления, поступившие после окончания срока приема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конкурсных предложений, указанного в информационной карте конкурсного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заявления, также регистрируются в журнале регистрации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предложений, но в момент вскрытия конвертов не распечатываются, а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возвращаются участнику конкурса в нераспечатанном виде и не допускаются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участию в конкурсе (не рассматриваются).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9356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СРОК ДЕЙСТВИЯ КОНКУРСНОГО ПРЕДЛОЖЕНИЯ                  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3.9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менее ___ календарных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дней после даты вскрытия конкурсных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предложений. Предложение с более коротким сроком действия отклоняется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условиям конкурса       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9356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ВНЕСЕНИЕ ИЗМЕНЕНИЙ И (ИЛИ) ПОПРАВОК (УТОЧНЕНИЙ) В КОНКУРСНУЮ ДОКУМЕНТАЦИЮ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3.10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 может внести изменения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документацию при условии предоставления участникам достаточного времени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учета поправок при подготовке конкурсного заявления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9356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ПОРЯДОК ПРОВЕДЕНИЯ КОНКУРСА. МЕТОДИКА ОЦЕНКИ              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3.6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Конверты с техническими и финансовыми предложениями хранятся у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секретаря конкурсной комиссии в запечатанном виде до заседания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                                                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4.1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 проводится в два этапа: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первый этап - оценка технических предложений;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второй этап - оценка финансовых предложений                        </w:t>
            </w:r>
          </w:p>
        </w:tc>
      </w:tr>
      <w:tr w:rsidR="003E208C" w:rsidTr="001B4B3F">
        <w:trPr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4.2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Критерии оценки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заявок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проводится по 100-балльной шкале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следующим показателям: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полных лет деятельности организации в области аудита.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осуществляющих аудиторскую деятельность более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баллов присваивается предложениям аудиторских организаций,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аудиторскую деятельность в области аудита от 5 до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менее 5 лет.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Сведения, представленные организациями в составе конкурсного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предложения, подтверждаются копиями лицензий (за период деятельности до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1 января 2010 г.), в период с 1 января 2010 г. - документами,   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подтверждающими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членство в СРО аудиторов.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Выручка от оказания услуг за предыдущий год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</w:t>
            </w:r>
            <w:r w:rsidR="001B4B3F">
              <w:rPr>
                <w:rFonts w:ascii="Courier New" w:hAnsi="Courier New" w:cs="Courier New"/>
                <w:sz w:val="18"/>
                <w:szCs w:val="18"/>
              </w:rPr>
              <w:t xml:space="preserve">имеет выручку до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 60 млн. руб.;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руб.;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5 млн. руб.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аудиторских организаций, если выручка этих организаций от оказания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100 млн. руб.;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млн. руб.;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200 млн. руб.;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100 млн. руб.;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руб.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подтверждаются копией формы N 2 "Отчет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результатах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" с подтверждением об отправке в налоговой орган либо копией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налоговой декларации по налогу, уплачиваемому в связи с применением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упрощенной системы налогообложения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организаций, выбравших упрощенную систему налогообложения).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Прохождение процедур внешнего контроля качества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15 баллов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прохождения процедур внешнего контроля качества в срок не ранее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и отсутствии мер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членства).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прохождения процедур внешнего контроля качества в срок не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ранее чем за три года до даты подачи конкурсной заявки и наличия мер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предложение оценивается в 5 баллов.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0 баллов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прохождения процедур внешнего контроля качества в срок ранее,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либо в случае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отсутствия сведений о прохождении процедур внешнего контроля качества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дисциплинарное взыскание (предписание или приостановление членства)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было вынесено позже даты осуществления контроля качества.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наличия (отсутствия) мер дисциплинарного воздействия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итогам внешнего контроля качества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два предшествующих года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подтверждается справкой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соответствующей СРО, выданной не позднее чем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 месяц до даты проведения конкурса.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перехода аудиторской организации за последние три года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подачи конкурсной заявки из одной СРО в другую справка о наличии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(предписание или   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приостановление членства) представляется из каждой СРО.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штатных аудиторов в аудиторской организации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(подтверждается копиями трудовых книжек, квалификационными      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аттестатами).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5 аттестованных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4 аттестованных аудиторов;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3 аттестованных аудиторов.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аудиторским организациям,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штате не менее 20 аттестованных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аудиторов;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5 аттестованных аудиторов.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 млрд. руб., то: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40 аттестованных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20 аттестованных аудиторов;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аудиторов.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штатных специалистах подтверждаются копиями трудовых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книжек и  квалификационных аттестатов.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исполненных договоров по оказанию аудиторских услуг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осуществляющих отраслевую деятельность, аналогичную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заказчика, и наличие опыта у аудиторов, предлагаемых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участия в проверке выполнения таких работ.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(20)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опыт выполнения более 5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деятельности заказчика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предлагающих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участию в проверке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аудиторов, также имеющих опыт выполнения таких работ (в отрасли      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заказчика) более 5 работ.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 баллов присваивается предложениям аудиторских организаций, не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имеющих опыт выполнения более 5 работ в отрасли деятельности заказчика,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 предлагающих к участию в проверке аудиторов, имеющих опыт выполнения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организаций, имеющих опыт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более 5 работ в отрасли деятельности заказчика, но не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предложивших к участию в проверке аудиторов, имеющих опыт выполнения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удовлетворяющим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одному из вышеперечисленных критериев, при условии наличия опыта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работ в отрасли деятельности заказчика менее 5 работ (как у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так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у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диторов, предлагаемых к участию в проверке).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 баллов присваивается предложениям организаций, не имеющих опыта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работ в отрасли деятельности заказчика (как у организации,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 и аудиторов, предлагаемых к участию в проверке).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выполнения работ организацией подтверждаются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копиями документов организации (договоры, акты выполненных работ).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аудиторов, предлагаемых для выполнения работ,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подтверждаются резюме (характеристикой) сотрудников, заверенными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руководителем аудиторской организации, с указанием периода выполнения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и наименования организации - заказчика работ.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Среднее значение аудиторского стажа штатных специалистов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среднего значения аудиторского стажа рассчитывается как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полных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лет стажа работы сотрудников аудиторской организации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качестве аттестованного аудитора к общему количеству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аттестованных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аудиторов.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аудиторских организаций, если показатель среднего значения аудиторского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стажа составляет более 5 лет.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если показатель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значения аудиторского стажа составляет от 3 до 5 лет.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стаже работы сотрудников в качестве аттестованного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аудитора подтверждаются справкой, заверенной генеральным директором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аудиторской организации.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Содержание отчета руководству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предложений аудиторских организаций по данному критерию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производится на основе анализа образца отчета руководству.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признается соответствующим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10 баллов.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не признается соответствующим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5 баллов.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отсутствия образца отчета руководству предложение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в 0 баллов.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оценки предложения по данному показателю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аудиторская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в составе конкурсного предложения предоставляет образец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отчета руководству.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Сумма страхового возмещения по полису страхования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ответственности при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диторской деятельности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Если   Общество   в   проверяемом   периоде   имеет   выручку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 млн. руб., то сумма страхового  возмещения  по  полису  страхования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 60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и каждому страховому случаю.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до  1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млрд. руб.,  то  сумма  страхового  возмещения  по  полису  страхования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200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млн. руб. по всем страховым случаям и не менее 80 млн. руб. по  каждому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страховому случаю.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Общество  в   проверяемом   периоде   имеет   выручку   более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млрд. руб., то сумма  страхового  возмещения  по  полису  страхования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500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млн. руб. по всем страховым случаям и               не менее  100  млн.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по каждому страховому случаю.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показателю в 5 баллов при выполнении и 0 баллов при невыполнении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вышеуказанных условий.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предложения: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определяется средняя стоимость финансовых предложений организаций,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отношение суммы всех финансовых предложений к количеству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организаций;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каждой организации определяется величина отклонения финансового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 от средней стоимости как разность между средним и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фактическим финансовым предложением в абсолютном выражении;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рассчитывается коэффициент отклонения как отношение величины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 финансового предложения к средней стоимости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процентном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выражении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финансовые предложения с коэффициентом отклонения, не превышающим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25%, получают 100 баллов. В случае превышения 25% итоговая оценка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определяется как разность между 100 и коэффициентом отклонения. В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если отклонение  финансового  предложения от средней стоимости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составляет 40%, конкурсная комиссия  отстраняет аудиторскую организацию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участия в конкурсе                                                  </w:t>
            </w:r>
          </w:p>
        </w:tc>
      </w:tr>
      <w:tr w:rsidR="003E208C" w:rsidTr="001B4B3F">
        <w:trPr>
          <w:trHeight w:val="270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4.4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оценок: суммируются оба результата с учетом следующих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коэффициентов:           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- 0,65;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 - 0,35,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 оценивается   необходимость   применения   к   участникам   конкурса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понижающего коэффициента.                     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за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   два   предшествующих   периода   аудиторская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упомянута в таблице, размещенной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сайте www.rt-ci.ru: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раз, то  применяется  понижающий  коэффициент  10%  от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итогового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раза, то применяется  понижающий  коэффициент  20%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итогового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раза и более, то применяется понижающий коэффициент 40%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итогового результата суммы оценки технического и финансового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предложения.                                                           </w:t>
            </w:r>
          </w:p>
        </w:tc>
      </w:tr>
      <w:tr w:rsidR="003E208C" w:rsidTr="001B4B3F">
        <w:trPr>
          <w:trHeight w:val="54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6.1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Победитель конкурса: аудиторская организация, набравшая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наибольшее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баллов. При равенстве баллов победителем признается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аудиторская организация, заявление которой было подано раньше          </w:t>
            </w:r>
          </w:p>
        </w:tc>
      </w:tr>
      <w:tr w:rsidR="003E208C" w:rsidTr="001B4B3F">
        <w:trPr>
          <w:trHeight w:val="333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и время заседания конкурсной ко</w:t>
            </w:r>
            <w:r w:rsidR="001B4B3F">
              <w:rPr>
                <w:rFonts w:ascii="Courier New" w:hAnsi="Courier New" w:cs="Courier New"/>
                <w:sz w:val="18"/>
                <w:szCs w:val="18"/>
              </w:rPr>
              <w:t>миссии: ________________________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_                                   </w:t>
            </w:r>
          </w:p>
        </w:tc>
      </w:tr>
      <w:tr w:rsidR="003E208C" w:rsidTr="001B4B3F">
        <w:trPr>
          <w:trHeight w:val="360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Решение о выборе аудиторской организации утверждается общим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собранием акционеров/(участников) Общества                             </w:t>
            </w:r>
          </w:p>
        </w:tc>
      </w:tr>
      <w:tr w:rsidR="003E208C" w:rsidTr="001B4B3F">
        <w:trPr>
          <w:trHeight w:val="618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Срок, необходимый для подписания договора:              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позднее 30 дней после утверждения победитель конкурса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подписывает  договор на проведение аудиторской проверки                </w:t>
            </w:r>
          </w:p>
        </w:tc>
      </w:tr>
      <w:tr w:rsidR="003E208C" w:rsidTr="001B4B3F">
        <w:trPr>
          <w:trHeight w:val="199"/>
          <w:tblCellSpacing w:w="5" w:type="nil"/>
        </w:trPr>
        <w:tc>
          <w:tcPr>
            <w:tcW w:w="1296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6.5   </w:t>
            </w:r>
          </w:p>
        </w:tc>
        <w:tc>
          <w:tcPr>
            <w:tcW w:w="806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если победитель конкурса не подписал договор в течение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срока, указанного в пункте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6.4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Типового положения, Общество заключает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 с аудиторской организацией, занявшей второе место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результатам конкурса, направляя при этом соответствующее извещение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победителю конкурса                                                    </w:t>
            </w:r>
          </w:p>
        </w:tc>
      </w:tr>
    </w:tbl>
    <w:p w:rsidR="003E208C" w:rsidRDefault="003E208C" w:rsidP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670"/>
      <w:bookmarkEnd w:id="10"/>
      <w:r>
        <w:rPr>
          <w:rFonts w:ascii="Calibri" w:hAnsi="Calibri" w:cs="Calibri"/>
        </w:rPr>
        <w:t>Приложение N 2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сведения об Обществе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ОСНОВНАЯ ИНФОРМАЦИЯ</w:t>
      </w: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52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5244"/>
      </w:tblGrid>
      <w:tr w:rsidR="001B4B3F" w:rsidRPr="001B4B3F" w:rsidTr="00A93954">
        <w:trPr>
          <w:cantSplit/>
          <w:jc w:val="center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pStyle w:val="5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B4B3F">
              <w:rPr>
                <w:rFonts w:asciiTheme="minorHAnsi" w:hAnsiTheme="minorHAnsi" w:cstheme="minorHAnsi"/>
                <w:i/>
                <w:sz w:val="28"/>
                <w:szCs w:val="28"/>
              </w:rPr>
              <w:t>ОСНОВНАЯ ИНФОРМАЦИЯ</w:t>
            </w: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Адрес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Контактные телефоны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B4B3F" w:rsidRPr="001B4B3F" w:rsidTr="00A93954">
        <w:trPr>
          <w:cantSplit/>
          <w:trHeight w:val="185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Общее количество работников, человек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в том числе сотрудников бухгалтерии, человек</w:t>
            </w:r>
          </w:p>
        </w:tc>
        <w:tc>
          <w:tcPr>
            <w:tcW w:w="52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trHeight w:val="912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B4B3F">
              <w:rPr>
                <w:rFonts w:asciiTheme="minorHAnsi" w:hAnsiTheme="minorHAnsi" w:cstheme="minorHAnsi"/>
                <w:sz w:val="28"/>
                <w:szCs w:val="28"/>
              </w:rPr>
              <w:t>Система бухгалтерского учета (</w:t>
            </w:r>
            <w:proofErr w:type="gramStart"/>
            <w:r w:rsidRPr="001B4B3F">
              <w:rPr>
                <w:rFonts w:asciiTheme="minorHAnsi" w:hAnsiTheme="minorHAnsi" w:cstheme="minorHAnsi"/>
                <w:sz w:val="28"/>
                <w:szCs w:val="28"/>
              </w:rPr>
              <w:t>нужное</w:t>
            </w:r>
            <w:proofErr w:type="gramEnd"/>
            <w:r w:rsidRPr="001B4B3F">
              <w:rPr>
                <w:rFonts w:asciiTheme="minorHAnsi" w:hAnsiTheme="minorHAnsi" w:cstheme="minorHAnsi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bCs/>
                <w:sz w:val="28"/>
                <w:szCs w:val="28"/>
              </w:rPr>
              <w:t>Журнально-ордерная</w:t>
            </w:r>
            <w:r w:rsidRPr="001B4B3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B4B3F" w:rsidRPr="001B4B3F" w:rsidRDefault="001B4B3F" w:rsidP="00A93954">
            <w:pPr>
              <w:rPr>
                <w:rFonts w:cstheme="minorHAnsi"/>
                <w:bCs/>
                <w:sz w:val="28"/>
                <w:szCs w:val="28"/>
              </w:rPr>
            </w:pPr>
            <w:r w:rsidRPr="001B4B3F">
              <w:rPr>
                <w:rFonts w:cstheme="minorHAnsi"/>
                <w:bCs/>
                <w:sz w:val="28"/>
                <w:szCs w:val="28"/>
              </w:rPr>
              <w:t>Машинно-ориентированная – «1С»</w:t>
            </w:r>
          </w:p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bCs/>
                <w:sz w:val="28"/>
                <w:szCs w:val="28"/>
              </w:rPr>
              <w:t>Программный продукт собственной разработки</w:t>
            </w:r>
            <w:r w:rsidRPr="001B4B3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Количество видов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Количество филиалов, местонахождение, количество работников, в том числе сотрудников бухгалтерии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Бартерные операции (их наличие)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t>Ведение внешнеэкономической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B4B3F" w:rsidRPr="001B4B3F" w:rsidTr="00A93954">
        <w:trPr>
          <w:cantSplit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  <w:r w:rsidRPr="001B4B3F">
              <w:rPr>
                <w:rFonts w:cstheme="minorHAnsi"/>
                <w:sz w:val="28"/>
                <w:szCs w:val="28"/>
              </w:rPr>
              <w:lastRenderedPageBreak/>
              <w:t>Период, за который приведены данные в этой таблице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B3F" w:rsidRPr="001B4B3F" w:rsidRDefault="001B4B3F" w:rsidP="00A9395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B4B3F" w:rsidRDefault="001B4B3F" w:rsidP="001B4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B4B3F" w:rsidRPr="00710B4A" w:rsidRDefault="001B4B3F" w:rsidP="001B4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710B4A">
        <w:rPr>
          <w:rFonts w:ascii="Calibri" w:hAnsi="Calibri" w:cs="Calibri"/>
          <w:sz w:val="28"/>
        </w:rPr>
        <w:t>Бухгалтерская (финансовая) отчетность Общества на последнюю отчетную дату  (прилагается).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B3F" w:rsidRDefault="001B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714"/>
      <w:bookmarkEnd w:id="11"/>
      <w:r>
        <w:rPr>
          <w:rFonts w:ascii="Calibri" w:hAnsi="Calibri" w:cs="Calibri"/>
        </w:rPr>
        <w:t>Приложение N 3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АУДИТОРСКИХ УСЛУГ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______________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pStyle w:val="ConsPlusNonformat"/>
      </w:pPr>
      <w:r>
        <w:t xml:space="preserve">              "___" ___________      20__ г.                         </w:t>
      </w:r>
      <w:proofErr w:type="gramStart"/>
      <w:r>
        <w:t>г</w:t>
      </w:r>
      <w:proofErr w:type="gramEnd"/>
      <w:r>
        <w:t>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договор оказания аудиторских услуг (далее - "Договор") заключен </w:t>
      </w:r>
      <w:proofErr w:type="gramStart"/>
      <w:r>
        <w:rPr>
          <w:rFonts w:ascii="Calibri" w:hAnsi="Calibri" w:cs="Calibri"/>
        </w:rPr>
        <w:t>между</w:t>
      </w:r>
      <w:proofErr w:type="gramEnd"/>
      <w:r>
        <w:rPr>
          <w:rFonts w:ascii="Calibri" w:hAnsi="Calibri" w:cs="Calibri"/>
        </w:rPr>
        <w:t>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728"/>
      <w:bookmarkEnd w:id="12"/>
      <w:r>
        <w:rPr>
          <w:rFonts w:ascii="Calibri" w:hAnsi="Calibri" w:cs="Calibri"/>
        </w:rPr>
        <w:t>1. Стороны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__________, юридическим лицом, созданным и действующим в соответствии с законодательством Российской Федерации, в лице _____, действующего на основании _____, именуемого в дальнейшем "Исполнитель", 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 в лице ____, действующего на основании _____, именуемого в дальнейшем "Заказчик".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 Заказчик и Исполнитель в дальнейшем совместно именуются "Стороны", а по отдельности - "Сторона".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733"/>
      <w:bookmarkEnd w:id="13"/>
      <w:r>
        <w:rPr>
          <w:rFonts w:ascii="Calibri" w:hAnsi="Calibri" w:cs="Calibri"/>
        </w:rPr>
        <w:t>2. Предмет Договора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34"/>
      <w:bookmarkEnd w:id="14"/>
      <w:r>
        <w:rPr>
          <w:rFonts w:ascii="Calibri" w:hAnsi="Calibri" w:cs="Calibri"/>
        </w:rPr>
        <w:t>2.1. Заказчик поручает, а Исполнитель принимает на себя обязательства оказать услуги по проведению аудита бухгалтерской (финансовой) отчетности Заказчика (далее - аудит), составленной в соответствии с российскими положениями по бухгалтерскому учету (далее - РПБУ) за 20__ год.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 должен быть проведен в соответствии со Специальными условиями к оказанию услуг (далее - Услуги), указанным в приложении, являющемся неотъемлемой частью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(финансовой) отчетности Заказчика, а также соответствует ли порядок ведения им бухгалтерского учета законодательству Российской Федерации (далее - Аудиторское заключение).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обязуется своевременно принять и оплатить Услуги Исполнителя.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Услуги будут оказаны в соответствии с Федеральным законом от 30 декабря 2008 г. N 307-ФЗ "Об аудиторской деятельности" и Федеральными правилами (стандартами) аудиторской деятельности, утвержденными постановлением Правительства Российской Федерации от 23 сентября 2002 г. </w:t>
      </w:r>
      <w:hyperlink r:id="rId7" w:history="1">
        <w:r>
          <w:rPr>
            <w:rFonts w:ascii="Calibri" w:hAnsi="Calibri" w:cs="Calibri"/>
            <w:color w:val="0000FF"/>
          </w:rPr>
          <w:t>N 696</w:t>
        </w:r>
      </w:hyperlink>
      <w:r>
        <w:rPr>
          <w:rFonts w:ascii="Calibri" w:hAnsi="Calibri" w:cs="Calibri"/>
        </w:rPr>
        <w:t xml:space="preserve"> (далее - ФПСАД). Согласно этим правилам аудит должен быть спланирован и проведен таким образом, чтобы получить разумную уверенность в том, что бухгалтерская (</w:t>
      </w:r>
      <w:proofErr w:type="gramStart"/>
      <w:r>
        <w:rPr>
          <w:rFonts w:ascii="Calibri" w:hAnsi="Calibri" w:cs="Calibri"/>
        </w:rPr>
        <w:t xml:space="preserve">финансовая) </w:t>
      </w:r>
      <w:proofErr w:type="gramEnd"/>
      <w:r>
        <w:rPr>
          <w:rFonts w:ascii="Calibri" w:hAnsi="Calibri" w:cs="Calibri"/>
        </w:rPr>
        <w:t>отчетность не содержит существенных искажений.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связи с тем, что в процессе оказания Услуг Исполнитель применяет выборочные методы тестирования и иные свойственные аудиту ограничения наряду с ограничениями, присущими системе бухгалтерского учета и внутреннего контроля Заказчика, имеется неизбежный риск того, что некоторые искажения бухгалтерской (финансовой) отчетности могут остаться необнаруженными.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Любые услуги, помимо указанных в пункте </w:t>
      </w:r>
      <w:hyperlink w:anchor="Par73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Договора,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</w:t>
      </w:r>
      <w:proofErr w:type="gramEnd"/>
      <w:r>
        <w:rPr>
          <w:rFonts w:ascii="Calibri" w:hAnsi="Calibri" w:cs="Calibri"/>
        </w:rPr>
        <w:t xml:space="preserve"> Характер таких услуг, </w:t>
      </w:r>
      <w:r>
        <w:rPr>
          <w:rFonts w:ascii="Calibri" w:hAnsi="Calibri" w:cs="Calibri"/>
        </w:rPr>
        <w:lastRenderedPageBreak/>
        <w:t>условия их предоставления и оплаты подлежат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742"/>
      <w:bookmarkEnd w:id="15"/>
      <w:r>
        <w:rPr>
          <w:rFonts w:ascii="Calibri" w:hAnsi="Calibri" w:cs="Calibri"/>
        </w:rPr>
        <w:t>3. Права и обязанности Исполнителя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обязуется: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оказывать Услуги надлежащим образом в соответствии с условиями Договора, а также требованиями законодательства Российской Федерации;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за 1 (одну) неделю до начала аудита либо ранее по требованию Заказчика направить в адрес Заказчика письменный запрос о предоставлении информации, необходимой для оказания Услуг и подготовки Аудиторского заключения;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информировать Заказчика по его требованию о ходе оказания Услуг по Договору и/(или) подготовки Аудиторского заключения;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Исполнитель имеет право: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своевременно получать доступ и проверять любую информацию Заказчика, включая конфиденциальную, необходимую для оказания Услуг;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самостоятельно выбирать приемы и методы своей работы по проведению аудита;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получать у должностных лиц Заказчика разъяснения в устной и/или письменной форме по возникшим в ходе проведения аудита вопросам;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3.2.4. получать по письменному запросу необходимую для проведения аудита информацию от третьих лиц,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при содействии Заказчика;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отказаться от проведения аудита или выражения мнения о достоверности проверяемой бухгалтерской (финансовой)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обстоятельств, которые оказывают или могут оказать существенное влияние на мнение Исполнителя о степени достоверности бухгалтерской (финансовой) отчетности Заказчика;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получить вознаграждение за оказанные Услуги в соответствии с условиями Договора;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привлекать соисполнителей для оказания услуг только с предварительного письменного согласия Заказчика.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если подлежащие проверке 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 (финансовой) отчетности.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случае наступления обстоятельств, требующих от Исполнителя увеличения объема Услуг по Договору, объем таких Дополнительных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и размер соответствующего вознаграждения подлежат согласованию с Заказчиком.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58"/>
      <w:bookmarkEnd w:id="16"/>
      <w:r>
        <w:rPr>
          <w:rFonts w:ascii="Calibri" w:hAnsi="Calibri" w:cs="Calibri"/>
        </w:rPr>
        <w:t xml:space="preserve">3.5. В случае неисполнения и/или ненадлежащего исполнения Заказчиком обязательств, предусмотренных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Договора, сроки оказания Услуг, указанные в приложении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760"/>
      <w:bookmarkEnd w:id="17"/>
      <w:r>
        <w:rPr>
          <w:rFonts w:ascii="Calibri" w:hAnsi="Calibri" w:cs="Calibri"/>
        </w:rPr>
        <w:t>4. Права и обязанности Заказчика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61"/>
      <w:bookmarkEnd w:id="18"/>
      <w:r>
        <w:rPr>
          <w:rFonts w:ascii="Calibri" w:hAnsi="Calibri" w:cs="Calibri"/>
        </w:rPr>
        <w:t xml:space="preserve">4.1. Заказчик обязуется обеспечить надлежащие условия для оказания Услуг, указанных в разделе </w:t>
      </w:r>
      <w:hyperlink w:anchor="Par73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Договора, а именно: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принять и оплатить Услуги Исполнителя в соответствии с условиями Договора;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Договору, включая оборудованные рабочие места, возможность пользоваться копировально-множительной техникой, факсами, телефонами;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4.1.2. обеспечить всестороннее содействие персоналу Исполнителя со стороны уполномоченных работников Департамента бухгалтерского, налогового учета и отчетности Заказчика;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подготовить и предоставить Исполнителю необходимую информацию, указанную в письменном запросе Исполнителя,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(три) рабочих дня до даты начала проведения аудита в соответствии со сроками, указанными в приложении к Договору. Наличие указанной информации является необходимым условием для начала оказания Услуг по Договору. В случае непредставления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также в случае переноса сроков оказания Услуг в соответствии с пунктом </w:t>
      </w:r>
      <w:hyperlink w:anchor="Par7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Договора Заказчик обязан оплатить подтвержденные документально расходы Исполнителя, связанные с таким простоем или переносом сроков;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своевременно представлять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письма о предоставлении информации) информацию, предоставленную Исполнителю устно;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4.1.6. при наличии у Заказчика судебных исков, претензий, иных требований со стороны третьих лиц и/или условных обязательств, которые могут прямо или косвенно оказать влияние на проверяемую бухгалтерскую (финансовую) отчетность Заказчика, подробно информировать Исполнителя об этих вопросах. </w:t>
      </w:r>
      <w:proofErr w:type="gramStart"/>
      <w:r>
        <w:rPr>
          <w:rFonts w:ascii="Calibri" w:hAnsi="Calibri" w:cs="Calibri"/>
        </w:rPr>
        <w:t>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(с копией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</w:t>
      </w:r>
      <w:proofErr w:type="gramEnd"/>
      <w:r>
        <w:rPr>
          <w:rFonts w:ascii="Calibri" w:hAnsi="Calibri" w:cs="Calibri"/>
        </w:rPr>
        <w:t xml:space="preserve"> исхода. Исполнитель может также запросить аналогичные разъяснения у штатных юрисконсультов Заказчика;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не оказывать давление на Исполнителя в любой форме в целях изменения мнения Исполнителя, выраженного в Аудиторском заключении;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4.1.8. не предпринимать каких-либо действий, которые могли бы </w:t>
      </w:r>
      <w:proofErr w:type="gramStart"/>
      <w:r>
        <w:rPr>
          <w:rFonts w:ascii="Calibri" w:hAnsi="Calibri" w:cs="Calibri"/>
        </w:rPr>
        <w:t>помешать Исполнителю представить</w:t>
      </w:r>
      <w:proofErr w:type="gramEnd"/>
      <w:r>
        <w:rPr>
          <w:rFonts w:ascii="Calibri" w:hAnsi="Calibri" w:cs="Calibri"/>
        </w:rPr>
        <w:t xml:space="preserve"> объективное и независимое Аудиторское заключение по результатам проведенного аудита.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71"/>
      <w:bookmarkEnd w:id="19"/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Заказчик предоставляет Исполнителю право на изучение оригиналов и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Договору.</w:t>
      </w:r>
      <w:proofErr w:type="gramEnd"/>
      <w:r>
        <w:rPr>
          <w:rFonts w:ascii="Calibri" w:hAnsi="Calibri" w:cs="Calibri"/>
        </w:rPr>
        <w:t xml:space="preserve"> Исполнитель вправе оставлять копии документов, полученных от Заказчика, для подтверждения своих выводов.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72"/>
      <w:bookmarkEnd w:id="20"/>
      <w:r>
        <w:rPr>
          <w:rFonts w:ascii="Calibri" w:hAnsi="Calibri" w:cs="Calibri"/>
        </w:rPr>
        <w:t>4.3. Заказчик имеет право передавать третьим лицам Аудиторское заключение, сброшюрованное с полным комплектом бухгалтерской (финансовой) отчетности Заказчика, в отношении которой проводился аудит, без приложения иной информации и без 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бухгалтерской (финансовой)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 (финансовую) отчетность.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774"/>
      <w:bookmarkEnd w:id="21"/>
      <w:r>
        <w:rPr>
          <w:rFonts w:ascii="Calibri" w:hAnsi="Calibri" w:cs="Calibri"/>
        </w:rPr>
        <w:t>5. Цена Услуг и порядок расчетов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Цена услуг Исполнителя по Договору, а также порядок оплаты определяются в соответствии </w:t>
      </w:r>
      <w:r>
        <w:rPr>
          <w:rFonts w:ascii="Calibri" w:hAnsi="Calibri" w:cs="Calibri"/>
        </w:rPr>
        <w:lastRenderedPageBreak/>
        <w:t xml:space="preserve">с </w:t>
      </w:r>
      <w:hyperlink w:anchor="Par84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Договору.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777"/>
      <w:bookmarkEnd w:id="22"/>
      <w:r>
        <w:rPr>
          <w:rFonts w:ascii="Calibri" w:hAnsi="Calibri" w:cs="Calibri"/>
        </w:rPr>
        <w:t>6. Порядок приема Услуг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78"/>
      <w:bookmarkEnd w:id="23"/>
      <w:r>
        <w:rPr>
          <w:rFonts w:ascii="Calibri" w:hAnsi="Calibri" w:cs="Calibri"/>
        </w:rPr>
        <w:t>6.1. Исполнитель представляет Заказчику проект Аудиторского заключения и проекты отчетов в соответствии со сроками, указанными в приложении к Договору (далее - Отчетные документы).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проектом Аудиторского заключения Исполнитель передает 2 (два)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 Российской Федерации.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80"/>
      <w:bookmarkEnd w:id="24"/>
      <w:r>
        <w:rPr>
          <w:rFonts w:ascii="Calibri" w:hAnsi="Calibri" w:cs="Calibri"/>
        </w:rPr>
        <w:t>6.2. Заказчик обязан подписать акт приема-сдачи Услуг и вернуть один экземпляр Исполнителю в течение 10 (десяти)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с их обоснованием.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781"/>
      <w:bookmarkEnd w:id="25"/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неподписания</w:t>
      </w:r>
      <w:proofErr w:type="spellEnd"/>
      <w:r>
        <w:rPr>
          <w:rFonts w:ascii="Calibri" w:hAnsi="Calibri" w:cs="Calibri"/>
        </w:rPr>
        <w:t xml:space="preserve"> Заказчиком акта приема-сдачи оказанных Услуг при непредставлении письменного мотивированного отказа по истечении указанного в пункте </w:t>
      </w:r>
      <w:hyperlink w:anchor="Par78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Договора срока Услуги считаются оказанными надлежащим 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пункте </w:t>
      </w:r>
      <w:hyperlink w:anchor="Par77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Договора.</w:t>
      </w:r>
      <w:proofErr w:type="gramEnd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пунктами </w:t>
      </w:r>
      <w:hyperlink w:anchor="Par77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течение 3 (трех) рабочих дней после приемки Услуг по договору в соответствии с пунктами </w:t>
      </w:r>
      <w:hyperlink w:anchor="Par78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785"/>
      <w:bookmarkEnd w:id="26"/>
      <w:r>
        <w:rPr>
          <w:rFonts w:ascii="Calibri" w:hAnsi="Calibri" w:cs="Calibri"/>
        </w:rPr>
        <w:t>7. Ответственность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Размер ответственности Стороны, </w:t>
      </w:r>
      <w:proofErr w:type="spellStart"/>
      <w:r>
        <w:rPr>
          <w:rFonts w:ascii="Calibri" w:hAnsi="Calibri" w:cs="Calibri"/>
        </w:rPr>
        <w:t>неисполнившей</w:t>
      </w:r>
      <w:proofErr w:type="spellEnd"/>
      <w:r>
        <w:rPr>
          <w:rFonts w:ascii="Calibri" w:hAnsi="Calibri" w:cs="Calibri"/>
        </w:rPr>
        <w:t xml:space="preserve"> или ненадлежащим образом исполнившей свои обязательства по Договору, ограничивается возмещением реального ущерба, понесенного другой Стороной Договора в результате виновных действий (бездействия) при оказании Услуг и доказанного в судебном порядке. Ни одна из Сторон Договора не несет ответственности перед другой Стороной за упущенную выгоду, возникшую в результате неисполнения или ненадлежащего исполнения обязательств по Договору.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Исполнитель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Ответственность за подготовку, ведение и представление бухгалтерской (финансовой) отчетности несет руководство Заказчика.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Исполнитель не несет ответственности за нарушение сроков оказания Услуг, указанных в </w:t>
      </w:r>
      <w:hyperlink w:anchor="Par25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, вследствие неисполнения и/или ненадлежащего исполнения Заказчиком обязательств в соответствии с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Обязанности Исполнителя ограничиваются оказанием Услуг, результатом которых является Аудиторское заключение. При этом Исполнитель гарантирует соответствие своих рекомендаций законодательству Российской Федерации.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Услуги, оказываемые Исполнителем, предназначены исключительно для Заказчика и не предназначены для использования в интересах третьей стороны или для уступки третьей стороне.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Исполнитель не несет ответственность за достоверность, актуальность, точность и полноту информации, полученной от Заказчика и/или третьих лиц в ходе исполнения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795"/>
      <w:bookmarkEnd w:id="27"/>
      <w:r>
        <w:rPr>
          <w:rFonts w:ascii="Calibri" w:hAnsi="Calibri" w:cs="Calibri"/>
        </w:rPr>
        <w:t>8. Конфиденциальность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Указанное соглашение должно быть заключено Сторонами одновременно с заключением настоящего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799"/>
      <w:bookmarkEnd w:id="28"/>
      <w:r>
        <w:rPr>
          <w:rFonts w:ascii="Calibri" w:hAnsi="Calibri" w:cs="Calibri"/>
        </w:rPr>
        <w:t>9. Обстоятельства непреодолимой силы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Для целей настоящего Договора под обстоятельствами непреодолимой силы (далее </w:t>
      </w:r>
      <w:proofErr w:type="gramStart"/>
      <w:r>
        <w:rPr>
          <w:rFonts w:ascii="Calibri" w:hAnsi="Calibri" w:cs="Calibri"/>
        </w:rPr>
        <w:t>-О</w:t>
      </w:r>
      <w:proofErr w:type="gramEnd"/>
      <w:r>
        <w:rPr>
          <w:rFonts w:ascii="Calibri" w:hAnsi="Calibri" w:cs="Calibri"/>
        </w:rPr>
        <w:t>бстоятельства Непреодолимой Силы) понимаются: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стихийные бедствия (пожары, наводнения, землетрясения и т.д.);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9.1.2. чрезвычайные обстоятельства общественной жизни (войны, гражданские беспорядки, в том числе террористические акты и военные действия, даже без официального объявления войны, эпидемии, забастовки и т.д.);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9.1.3. запретительные и ограничительные акты государственных органов, изменение законодательств;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9.1.4. иные непредвиденные обстоятельства, находящиеся вне контроля Сторон.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5 (пять)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</w:t>
      </w:r>
      <w:proofErr w:type="gramStart"/>
      <w:r>
        <w:rPr>
          <w:rFonts w:ascii="Calibri" w:hAnsi="Calibri" w:cs="Calibri"/>
        </w:rPr>
        <w:t>на них в качестве основания для освобождения от ответственности за неисполнение</w:t>
      </w:r>
      <w:proofErr w:type="gramEnd"/>
      <w:r>
        <w:rPr>
          <w:rFonts w:ascii="Calibri" w:hAnsi="Calibri" w:cs="Calibri"/>
        </w:rPr>
        <w:t xml:space="preserve"> обязательств по Договору.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Если период действия Обстоятельств Непреодолимой Силы превысит 2 (два) месяца, каждая из Сторон имеет право расторгнуть Договор (полностью или частично) путем направления письменного уведомления другой Стороне. Договор считается расторгнутым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такого уведомления.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Обстоятельства Непреодолимой Силы, освобождающие Стороны от ответственности, должны быть удостоверены Торгово-промышленной палатой Российской Федерации или иным компетентным органом.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809"/>
      <w:bookmarkEnd w:id="29"/>
      <w:r>
        <w:rPr>
          <w:rFonts w:ascii="Calibri" w:hAnsi="Calibri" w:cs="Calibri"/>
        </w:rPr>
        <w:t>10. Срок действия и расторжение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Договор вступает в силу с даты подписания его обеими Сторонами и действует до момента окончания исполнения Сторонами своих обязательств, указанных в разделах </w:t>
      </w:r>
      <w:hyperlink w:anchor="Par7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76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Договора, или до тех пор, пока не </w:t>
      </w:r>
      <w:proofErr w:type="gramStart"/>
      <w:r>
        <w:rPr>
          <w:rFonts w:ascii="Calibri" w:hAnsi="Calibri" w:cs="Calibri"/>
        </w:rPr>
        <w:t>будет</w:t>
      </w:r>
      <w:proofErr w:type="gramEnd"/>
      <w:r>
        <w:rPr>
          <w:rFonts w:ascii="Calibri" w:hAnsi="Calibri" w:cs="Calibri"/>
        </w:rPr>
        <w:t xml:space="preserve"> расторгнут в соответствии с пунктами </w:t>
      </w:r>
      <w:hyperlink w:anchor="Par811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и </w:t>
      </w:r>
      <w:hyperlink w:anchor="Par816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. или разделом </w:t>
      </w:r>
      <w:hyperlink w:anchor="Par79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811"/>
      <w:bookmarkEnd w:id="30"/>
      <w:r>
        <w:rPr>
          <w:rFonts w:ascii="Calibri" w:hAnsi="Calibri" w:cs="Calibri"/>
        </w:rPr>
        <w:t>10.2. Расторжение Договора по инициативе Исполнителя может быть произведено путем письменного уведомления Заказчика не менее чем за 10 (десять) рабочих дней до даты предполагаемого расторжения в следующих случаях: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неоднократного представления Заказчиком недостоверной информации для целей оказания Услуг: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неоднократного непредставления Исполнителю в приемлемые сроки достоверной информации, письменно запрошенной Исполнителем;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ходе аудита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Заказчика.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16"/>
      <w:bookmarkEnd w:id="31"/>
      <w:r>
        <w:rPr>
          <w:rFonts w:ascii="Calibri" w:hAnsi="Calibri" w:cs="Calibri"/>
        </w:rPr>
        <w:t>10.3 Расторжение Договора по инициативе Заказчика может быть произведено путем письменного уведомления Исполнителя не менее чем за 10 (десять) рабочих дней до даты предполагаемого расторжения.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досрочного расторжения Договора обязательства Сторон, предусмотренные разделами </w:t>
      </w:r>
      <w:hyperlink w:anchor="Par77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77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81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Договора, продолжают действовать в соответствии с законодательством Российской Федерации.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819"/>
      <w:bookmarkEnd w:id="32"/>
      <w:r>
        <w:rPr>
          <w:rFonts w:ascii="Calibri" w:hAnsi="Calibri" w:cs="Calibri"/>
        </w:rPr>
        <w:t>11. Применимое право и порядок разрешения споров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Действительность, толкование и исполнение Договора регулируются законодательством Российской Федерации.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Если Стороны не достигнут соглашения по спорным вопросам, такие вопросы подлежат разрешению в Арбитражном суде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823"/>
      <w:bookmarkEnd w:id="33"/>
      <w:r>
        <w:rPr>
          <w:rFonts w:ascii="Calibri" w:hAnsi="Calibri" w:cs="Calibri"/>
        </w:rPr>
        <w:t>12. Заключительные положения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В ходе исполнения Договора Стороны обязуются оказывать друг другу необходимое содействие.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 случае изменения реквизитов Стороны обязаны уведомлять друг друга в течение 3 (трех) рабочих дней с момента изменения.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Настоящий Договор заменяет собой все прежние соглашения и переписку между Сторонами, относящиеся к предмету и условиям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Недействительность одного из положений настоящего Договора не влечет за собой недействительность других положений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Все изменения и дополнения к Договору совершаются в письменной форме и являются неотъемлемой частью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Настоящий Договор подписан в двух экземплярах, имеющих одинаковую юридическую силу, по одному для каждой Стороны.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  <w:gridCol w:w="1800"/>
      </w:tblGrid>
      <w:tr w:rsidR="00710B4A" w:rsidRPr="006F64BB" w:rsidTr="00A93954">
        <w:trPr>
          <w:gridAfter w:val="1"/>
          <w:wAfter w:w="1800" w:type="dxa"/>
          <w:tblCellSpacing w:w="5" w:type="nil"/>
        </w:trPr>
        <w:tc>
          <w:tcPr>
            <w:tcW w:w="9356" w:type="dxa"/>
          </w:tcPr>
          <w:p w:rsidR="00710B4A" w:rsidRPr="006F64BB" w:rsidRDefault="00710B4A" w:rsidP="00A93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4A">
              <w:rPr>
                <w:rFonts w:ascii="Times New Roman" w:hAnsi="Times New Roman"/>
                <w:szCs w:val="28"/>
              </w:rPr>
              <w:t xml:space="preserve">    ИСПОЛНИТЕЛЬ: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710B4A">
              <w:rPr>
                <w:rFonts w:ascii="Times New Roman" w:hAnsi="Times New Roman"/>
                <w:szCs w:val="28"/>
              </w:rPr>
              <w:t xml:space="preserve"> ЗАКАЗЧИК:</w:t>
            </w:r>
          </w:p>
        </w:tc>
      </w:tr>
      <w:tr w:rsidR="00710B4A" w:rsidRPr="006F64BB" w:rsidTr="00A93954">
        <w:trPr>
          <w:gridAfter w:val="1"/>
          <w:wAfter w:w="1800" w:type="dxa"/>
          <w:tblCellSpacing w:w="5" w:type="nil"/>
        </w:trPr>
        <w:tc>
          <w:tcPr>
            <w:tcW w:w="9356" w:type="dxa"/>
          </w:tcPr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местонахождения:                                                     Адрес местонахождения: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на осуществление </w:t>
            </w:r>
            <w:proofErr w:type="gramStart"/>
            <w:r>
              <w:rPr>
                <w:rFonts w:ascii="Calibri" w:hAnsi="Calibri" w:cs="Calibri"/>
              </w:rPr>
              <w:t>аудиторской</w:t>
            </w:r>
            <w:proofErr w:type="gramEnd"/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деятельности N __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: __, 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действительна до: ___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Полис страхования </w:t>
            </w:r>
            <w:proofErr w:type="gramStart"/>
            <w:r>
              <w:rPr>
                <w:rFonts w:ascii="Calibri" w:hAnsi="Calibri" w:cs="Calibri"/>
              </w:rPr>
              <w:t>профессиональной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ответственности аудиторов N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реквизиты:                                                        Банковские реквизиты:</w:t>
            </w:r>
          </w:p>
          <w:p w:rsidR="00710B4A" w:rsidRDefault="00710B4A" w:rsidP="00A93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10B4A" w:rsidRPr="006F64BB" w:rsidRDefault="00710B4A" w:rsidP="00A93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B4A" w:rsidRPr="006F64BB" w:rsidTr="00A93954">
        <w:trPr>
          <w:trHeight w:val="400"/>
          <w:tblCellSpacing w:w="5" w:type="nil"/>
        </w:trPr>
        <w:tc>
          <w:tcPr>
            <w:tcW w:w="11156" w:type="dxa"/>
            <w:gridSpan w:val="2"/>
          </w:tcPr>
          <w:p w:rsidR="00710B4A" w:rsidRPr="006F64BB" w:rsidRDefault="00710B4A" w:rsidP="00A93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64BB">
              <w:rPr>
                <w:rFonts w:ascii="Times New Roman" w:hAnsi="Times New Roman"/>
                <w:sz w:val="28"/>
                <w:szCs w:val="28"/>
              </w:rPr>
              <w:t>________________________                  ________________________</w:t>
            </w:r>
          </w:p>
          <w:p w:rsidR="00710B4A" w:rsidRPr="006F64BB" w:rsidRDefault="00710B4A" w:rsidP="00A93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64BB">
              <w:rPr>
                <w:rFonts w:ascii="Times New Roman" w:hAnsi="Times New Roman"/>
                <w:sz w:val="28"/>
                <w:szCs w:val="28"/>
              </w:rPr>
              <w:t xml:space="preserve">    М.П.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F64B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4372C" w:rsidRDefault="0094372C" w:rsidP="0071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848"/>
      <w:bookmarkEnd w:id="34"/>
      <w:r>
        <w:rPr>
          <w:rFonts w:ascii="Calibri" w:hAnsi="Calibri" w:cs="Calibri"/>
        </w:rPr>
        <w:t>Приложение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оказания аудиторских услуг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 ___________ 20__ г. N 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Специальные условия к оказанию услуг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856"/>
      <w:bookmarkEnd w:id="35"/>
      <w:r>
        <w:rPr>
          <w:rFonts w:ascii="Calibri" w:hAnsi="Calibri" w:cs="Calibri"/>
        </w:rPr>
        <w:t>1. Состав Услуг: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31 декабря 20__ 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Исполнителя включают в себя (по решению Общества):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Промежуточный этап аудиторской проверки бухгалтерской (финансовой) отчетности Заказчика, подготовленной в соответствии с законодательством Российской Федерации, за девять месяцев 20__ года, заканчивающиеся 30 сентября 20__ г. (I этап Услуг).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Аудит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 (II этап Услуг).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Аудиторского заключения в отношении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детализированного отчета по результатам аудиторской проверки неконсолидированной бухгалтерской (финансовой) отчетности Заказчика, подготовленной в соответствии с действующим законодательством Российской Федерации, за год, заканчивающийся 31 декабря 20__ 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Сроки оказания Услуг: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Услуги должны быть оказаны Исполнителем в период с ___ по ____ года при условии своевременного и надлежащего исполнения Заказчиком своих обязательств, предусмотренных пунктом </w:t>
      </w:r>
      <w:hyperlink w:anchor="Par76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Договора.</w:t>
      </w:r>
      <w:proofErr w:type="gramEnd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Предварительный этап по итогам 9 месяцев - с __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___ года. Отчет по предварительному этапу будет представлен ____.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Финальный этап аудита - с __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___года. Отчет по финальному этапу и аудиторское заключение будут представлены ______.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оказания Услуг: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оказания Услуг - место нахождения Заказчика,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Цена Услуг. Порядок оплаты &lt;2&gt;:</w:t>
      </w: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Р</w:t>
      </w:r>
      <w:proofErr w:type="gramEnd"/>
      <w:r>
        <w:rPr>
          <w:rFonts w:ascii="Calibri" w:hAnsi="Calibri" w:cs="Calibri"/>
        </w:rPr>
        <w:t>екомендуется также включать в договор условие о предоставлении Исполнителем обеспечения исполнения  договора в форме безотзывной банковской гарантии на сумму авансового платежа по договору, действительной в течение 25 (двадцать пять) календарных дней после завершения оказания услуг по договору.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4.1. Указанная в пункте </w:t>
      </w:r>
      <w:hyperlink w:anchor="Par8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приложения к Договору (далее - приложение)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879"/>
      <w:bookmarkEnd w:id="36"/>
      <w:r>
        <w:rPr>
          <w:rFonts w:ascii="Calibri" w:hAnsi="Calibri" w:cs="Calibri"/>
        </w:rPr>
        <w:t xml:space="preserve">4.2. Цена Услуг Исполнителя составляет ____________________________ рублей, </w:t>
      </w:r>
      <w:proofErr w:type="gramStart"/>
      <w:r>
        <w:rPr>
          <w:rFonts w:ascii="Calibri" w:hAnsi="Calibri" w:cs="Calibri"/>
        </w:rPr>
        <w:t>включая</w:t>
      </w:r>
      <w:proofErr w:type="gramEnd"/>
      <w:r>
        <w:rPr>
          <w:rFonts w:ascii="Calibri" w:hAnsi="Calibri" w:cs="Calibri"/>
        </w:rPr>
        <w:t xml:space="preserve"> в том числе налог на добавленную стоимость по налоговой ставке 18% в размере __________________________________ рублей.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880"/>
      <w:bookmarkEnd w:id="37"/>
      <w:r>
        <w:rPr>
          <w:rFonts w:ascii="Calibri" w:hAnsi="Calibri" w:cs="Calibri"/>
        </w:rPr>
        <w:t xml:space="preserve">4.3. Дополнительная (по отношению к сумме, указанной в пункте </w:t>
      </w:r>
      <w:hyperlink w:anchor="Par87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приложения) цена услуг, рассчитанная на основе времени, затраченного консультантами Исполнителя, и ставок может быть предъявлена Исполнителем к оплате и оплачена Заказчиком при следующих обстоятельствах: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если новые законодательные требования к составлению бухгалтерской (финансовой) отчетности или проведению аудита станут известны и вступят в силу после подписания Договора, что существенно увеличит состав услуг, согласованный в пункте </w:t>
      </w:r>
      <w:hyperlink w:anchor="Par856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приложения;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если Исполнителю для выполнения его обязательств в соответствии с разделом </w:t>
      </w:r>
      <w:hyperlink w:anchor="Par7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Договора необходимо и неизбежно потребовалось дополнительное время по причине невыполнения Заказчиком своих обязательств, указанных в разделе </w:t>
      </w:r>
      <w:hyperlink w:anchor="Par76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Договора (о чем Исполнитель поставил Заказчика в известность в письменной форме);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4.3.3. если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 (финансовую) отчетность, подтверждающие бухгалтерские (финансовые) записи, и в иную информацию, предоставленную Исполнителю в соответствии с требованиями пункта </w:t>
      </w:r>
      <w:hyperlink w:anchor="Par77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Договора;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если по требованию Заказчика Исполнитель выполняет дополнительные услуги по проверке исправлений в бухгалтерской (финансовой) отчетности, сделанных Заказчиком в целях изменения или удаления определенных пунктов из Аудиторского заключения, представленного Заказчику в соответствии с пунктом </w:t>
      </w:r>
      <w:hyperlink w:anchor="Par73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Договора. В этом случае Заказчик получит </w:t>
      </w:r>
      <w:proofErr w:type="spellStart"/>
      <w:r>
        <w:rPr>
          <w:rFonts w:ascii="Calibri" w:hAnsi="Calibri" w:cs="Calibri"/>
        </w:rPr>
        <w:t>перевыпущенное</w:t>
      </w:r>
      <w:proofErr w:type="spellEnd"/>
      <w:r>
        <w:rPr>
          <w:rFonts w:ascii="Calibri" w:hAnsi="Calibri" w:cs="Calibri"/>
        </w:rPr>
        <w:t xml:space="preserve"> Аудиторское заключение;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4.3.5. если Исполнитель понесет дополнительные затраты времени на выполнение аудиторских процедур,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заключения, а также изменениями законодательства о налогах и сборах, ставшими известными и вступившими в силу после подписания настоящего Договора, оказавшими существенное влияние на бухгалтерский и налоговый учет, Заказчик обязуется оплатить стоимость дополнительных услуг.</w:t>
      </w:r>
      <w:proofErr w:type="gramEnd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Дополнительная цена услуг, попадающая под случаи, приведенные в пункте </w:t>
      </w:r>
      <w:hyperlink w:anchor="Par880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Договору. Суммы дополнительных расходов, понесенных в случаях, указанных в пункте </w:t>
      </w:r>
      <w:hyperlink w:anchor="Par772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Договора, подлежат оплате по договоренности Сторон в соответствии с таким дополнительным соглашением.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Датой платежа считается дата списания денежных сре</w:t>
      </w:r>
      <w:proofErr w:type="gramStart"/>
      <w:r>
        <w:rPr>
          <w:rFonts w:ascii="Calibri" w:hAnsi="Calibri" w:cs="Calibri"/>
        </w:rPr>
        <w:t>дств с р</w:t>
      </w:r>
      <w:proofErr w:type="gramEnd"/>
      <w:r>
        <w:rPr>
          <w:rFonts w:ascii="Calibri" w:hAnsi="Calibri" w:cs="Calibri"/>
        </w:rPr>
        <w:t>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Оплата Услуг производится в следующем порядке: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4.6.1._______________________________ рублей, что составляет 30% &lt;3&gt; от суммы вознаграждения, включая налог на добавленную стоимость по налоговой ставке 18%, в размере ________________________________- рублей, уплачиваются в течение 5 (пять) рабочих дней после подписания Договора (авансовый платеж);</w:t>
      </w: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аудит проходит в один этап, предоплата составляет 40%, финальный платеж - 60%.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4.6.2. ___________________________ рублей, что составляет 30%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предоставления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  <w:proofErr w:type="gramEnd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4.8.3. ___________________________ рублей, что составляет 40%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акта приема-сдачи оказанных Услуг (финальный платеж).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В случае </w:t>
      </w:r>
      <w:proofErr w:type="spellStart"/>
      <w:r>
        <w:rPr>
          <w:rFonts w:ascii="Calibri" w:hAnsi="Calibri" w:cs="Calibri"/>
        </w:rPr>
        <w:t>неперечисления</w:t>
      </w:r>
      <w:proofErr w:type="spellEnd"/>
      <w:r>
        <w:rPr>
          <w:rFonts w:ascii="Calibri" w:hAnsi="Calibri" w:cs="Calibri"/>
        </w:rPr>
        <w:t xml:space="preserve">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указанном случае Исполнитель вправе продлить сроки оказания Услуг, письменно уведомив об этом Заказчика, в соответствии с пунктом </w:t>
      </w:r>
      <w:hyperlink w:anchor="Par7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приложение к Договору подписано в двух оригинальных экземплярах по одному для каждой Стороны и является неотъемлемой частью Договора.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800"/>
      </w:tblGrid>
      <w:tr w:rsidR="003E208C">
        <w:trPr>
          <w:gridAfter w:val="1"/>
          <w:wAfter w:w="1800" w:type="dxa"/>
          <w:tblCellSpacing w:w="5" w:type="nil"/>
        </w:trPr>
        <w:tc>
          <w:tcPr>
            <w:tcW w:w="6600" w:type="dxa"/>
            <w:tcBorders>
              <w:bottom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ИСПОЛНИТЕЛЬ:                              ЗАКАЗЧИК:</w:t>
            </w:r>
          </w:p>
        </w:tc>
      </w:tr>
      <w:tr w:rsidR="003E208C">
        <w:trPr>
          <w:trHeight w:val="400"/>
          <w:tblCellSpacing w:w="5" w:type="nil"/>
        </w:trPr>
        <w:tc>
          <w:tcPr>
            <w:tcW w:w="8400" w:type="dxa"/>
            <w:gridSpan w:val="2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________________________                  ________________________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М.П.                                      М.П.</w:t>
            </w: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909"/>
      <w:bookmarkEnd w:id="38"/>
      <w:r>
        <w:rPr>
          <w:rFonts w:ascii="Calibri" w:hAnsi="Calibri" w:cs="Calibri"/>
        </w:rPr>
        <w:t>Приложение N 4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72C" w:rsidRDefault="0094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 конкурсной комиссии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КОНКУРСНОЕ ЗАЯВЛЕНИЕ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участие в конкурсе по отбору аудиторских организаций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осуществления обязательного ежегодного аудита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бухгалтерской (финансовой) отчетности</w:t>
      </w:r>
    </w:p>
    <w:p w:rsidR="00710B4A" w:rsidRPr="00710B4A" w:rsidRDefault="00710B4A" w:rsidP="0071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0B4A">
        <w:rPr>
          <w:rFonts w:ascii="Calibri" w:hAnsi="Calibri" w:cs="Calibri"/>
          <w:b/>
          <w:bCs/>
        </w:rPr>
        <w:t>АО «Специального проектно-конструкторского бюро</w:t>
      </w:r>
    </w:p>
    <w:p w:rsidR="00710B4A" w:rsidRPr="00710B4A" w:rsidRDefault="00710B4A" w:rsidP="0071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0B4A">
        <w:rPr>
          <w:rFonts w:ascii="Calibri" w:hAnsi="Calibri" w:cs="Calibri"/>
          <w:b/>
          <w:bCs/>
        </w:rPr>
        <w:t>средств управления»</w:t>
      </w:r>
    </w:p>
    <w:p w:rsidR="003E208C" w:rsidRDefault="00710B4A" w:rsidP="0071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0B4A">
        <w:rPr>
          <w:rFonts w:ascii="Calibri" w:hAnsi="Calibri" w:cs="Calibri"/>
          <w:b/>
          <w:bCs/>
        </w:rPr>
        <w:t>(АО «СПКБ СУ»)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20__ год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pStyle w:val="ConsPlusNonformat"/>
      </w:pPr>
      <w:r>
        <w:t xml:space="preserve">    " ____ " _______________ 20__ г.           </w:t>
      </w:r>
      <w:proofErr w:type="gramStart"/>
      <w:r>
        <w:t>г</w:t>
      </w:r>
      <w:proofErr w:type="gramEnd"/>
      <w:r>
        <w:t>. __________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20"/>
      </w:tblGrid>
      <w:tr w:rsidR="003E208C">
        <w:trPr>
          <w:trHeight w:val="1200"/>
          <w:tblCellSpacing w:w="5" w:type="nil"/>
        </w:trPr>
        <w:tc>
          <w:tcPr>
            <w:tcW w:w="912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Организация __________________________________________________________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(полное наименование аудиторской организации, подающей заявку)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лице _______________________________________________________________,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(фамилия, имя, отчество, должность)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действующег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ей) на основании ________________________________________,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(наименование документа)</w:t>
            </w: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заявление на участие в конкурсе по отбору аудиторских организаций для осуществления обязательного ежегодного аудита бухгалтерской (финансовой) отчетности ОАО/ЗАО "____________" за 20___ год, и обязуется соблюдать условия конкурса, содержащиеся в конкурсной документации о проведении конкурса.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конкурсному заявлению прилагаются: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Требуемые документы на 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.;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документов на _______ л. (в 2 экз.).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20"/>
        <w:gridCol w:w="120"/>
      </w:tblGrid>
      <w:tr w:rsidR="003E208C">
        <w:trPr>
          <w:trHeight w:val="400"/>
          <w:tblCellSpacing w:w="5" w:type="nil"/>
        </w:trPr>
        <w:tc>
          <w:tcPr>
            <w:tcW w:w="4560" w:type="dxa"/>
            <w:gridSpan w:val="4"/>
            <w:tcBorders>
              <w:bottom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Подпись руководителя организации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(его уполномоченного представителя)</w:t>
            </w:r>
          </w:p>
        </w:tc>
      </w:tr>
      <w:tr w:rsidR="003E208C">
        <w:trPr>
          <w:gridAfter w:val="2"/>
          <w:wAfter w:w="240" w:type="dxa"/>
          <w:tblCellSpacing w:w="5" w:type="nil"/>
        </w:trPr>
        <w:tc>
          <w:tcPr>
            <w:tcW w:w="4320" w:type="dxa"/>
            <w:gridSpan w:val="2"/>
            <w:tcBorders>
              <w:bottom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     /            /</w:t>
            </w:r>
          </w:p>
        </w:tc>
      </w:tr>
      <w:tr w:rsidR="003E208C">
        <w:trPr>
          <w:gridAfter w:val="1"/>
          <w:wAfter w:w="120" w:type="dxa"/>
          <w:tblCellSpacing w:w="5" w:type="nil"/>
        </w:trPr>
        <w:tc>
          <w:tcPr>
            <w:tcW w:w="4440" w:type="dxa"/>
            <w:gridSpan w:val="3"/>
            <w:tcBorders>
              <w:bottom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 _____ " _________________ 200__ г.</w:t>
            </w:r>
          </w:p>
        </w:tc>
      </w:tr>
      <w:tr w:rsidR="003E208C">
        <w:trPr>
          <w:gridAfter w:val="3"/>
          <w:wAfter w:w="3960" w:type="dxa"/>
          <w:tblCellSpacing w:w="5" w:type="nil"/>
        </w:trPr>
        <w:tc>
          <w:tcPr>
            <w:tcW w:w="60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зарегистрировано: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ин. ____ "____" ____________ 20__ г. N ______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pStyle w:val="ConsPlusNonformat"/>
      </w:pPr>
      <w:r>
        <w:t>Подпись секретаря комиссии _____________      /            /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961"/>
      <w:bookmarkEnd w:id="39"/>
      <w:r>
        <w:rPr>
          <w:rFonts w:ascii="Calibri" w:hAnsi="Calibri" w:cs="Calibri"/>
        </w:rPr>
        <w:lastRenderedPageBreak/>
        <w:t>Приложение N 5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2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ОПИСЬ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представленных документов на конкурс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аудиторской организации)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644"/>
        <w:gridCol w:w="3240"/>
      </w:tblGrid>
      <w:tr w:rsidR="003E208C"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документа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листов      </w:t>
            </w: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Открытая документация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предложение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Финансовое предложение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Всего...   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_________________ 20__ 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B4A" w:rsidRDefault="0071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015"/>
      <w:bookmarkEnd w:id="40"/>
      <w:r>
        <w:rPr>
          <w:rFonts w:ascii="Calibri" w:hAnsi="Calibri" w:cs="Calibri"/>
        </w:rPr>
        <w:t>Приложение N 6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наличии квалифицированного персонала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728"/>
        <w:gridCol w:w="2808"/>
        <w:gridCol w:w="2268"/>
        <w:gridCol w:w="1836"/>
      </w:tblGrid>
      <w:tr w:rsidR="003E208C">
        <w:trPr>
          <w:trHeight w:val="72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Ф.И.О.,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Квалификационный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аттестат аудитора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(номер, дата выдачи,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срок действия)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 работы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аудиторской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организации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Данные о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членстве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 СРО     </w:t>
            </w: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организации,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640"/>
      </w:tblGrid>
      <w:tr w:rsidR="003E208C">
        <w:trPr>
          <w:tblCellSpacing w:w="5" w:type="nil"/>
        </w:trPr>
        <w:tc>
          <w:tcPr>
            <w:tcW w:w="3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E208C" w:rsidRDefault="0071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"_____" ____</w:t>
            </w:r>
            <w:r w:rsidR="003E208C">
              <w:rPr>
                <w:rFonts w:ascii="Courier New" w:hAnsi="Courier New" w:cs="Courier New"/>
                <w:sz w:val="20"/>
                <w:szCs w:val="20"/>
              </w:rPr>
              <w:t>___________ 20__ г.</w:t>
            </w:r>
          </w:p>
          <w:p w:rsidR="00710B4A" w:rsidRDefault="0071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208C">
        <w:trPr>
          <w:gridAfter w:val="1"/>
          <w:wAfter w:w="2640" w:type="dxa"/>
          <w:tblCellSpacing w:w="5" w:type="nil"/>
        </w:trPr>
        <w:tc>
          <w:tcPr>
            <w:tcW w:w="1200" w:type="dxa"/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E208C" w:rsidSect="00F13F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1062"/>
      <w:bookmarkEnd w:id="41"/>
      <w:r>
        <w:rPr>
          <w:rFonts w:ascii="Calibri" w:hAnsi="Calibri" w:cs="Calibri"/>
        </w:rPr>
        <w:t>Приложение N 7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Обоснование стоимости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┬───────────────┬────────┬───────────┬────────────────────────────┬─────────────┬────────────────┬───────────────┐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│N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  │ Наименование  │Часовая │Количество │  Нормирование времени на   │  Ставка     │Общая стоимость │     Общая  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   этапа     │нагрузка│ </w:t>
      </w:r>
      <w:proofErr w:type="spellStart"/>
      <w:r>
        <w:rPr>
          <w:sz w:val="18"/>
          <w:szCs w:val="18"/>
        </w:rPr>
        <w:t>специалис</w:t>
      </w:r>
      <w:proofErr w:type="spellEnd"/>
      <w:r>
        <w:rPr>
          <w:sz w:val="18"/>
          <w:szCs w:val="18"/>
        </w:rPr>
        <w:t xml:space="preserve"> │         проведение         │ (без НДС)   │ этап</w:t>
      </w:r>
      <w:proofErr w:type="gramStart"/>
      <w:r>
        <w:rPr>
          <w:sz w:val="18"/>
          <w:szCs w:val="18"/>
        </w:rPr>
        <w:t>а(</w:t>
      </w:r>
      <w:proofErr w:type="gramEnd"/>
      <w:r>
        <w:rPr>
          <w:sz w:val="18"/>
          <w:szCs w:val="18"/>
        </w:rPr>
        <w:t>без НДС) │   стоимость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│  аудиторской  │   на   │    </w:t>
      </w:r>
      <w:proofErr w:type="spellStart"/>
      <w:proofErr w:type="gramStart"/>
      <w:r>
        <w:rPr>
          <w:sz w:val="18"/>
          <w:szCs w:val="18"/>
        </w:rPr>
        <w:t>тов</w:t>
      </w:r>
      <w:proofErr w:type="spellEnd"/>
      <w:proofErr w:type="gramEnd"/>
      <w:r>
        <w:rPr>
          <w:sz w:val="18"/>
          <w:szCs w:val="18"/>
        </w:rPr>
        <w:t xml:space="preserve">    │ проверки в соответствии с  │             │ (гр. 5 * гр.6) │ этапа,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  проверки    │ 1 чел. │           │        техническим         │             │                │      НДС   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               │        │           │  заданием (гр. 3 * гр.4)   │             │                │ (гр. 7 * 18%)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1   │               │        │           │                            │             │                │            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2   │               │        │           │                            │             │                │            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3   │               │        │           │                            │             │                │            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┼────────┼───────────┼────────────────────────────┼─────────────┼────────────────┼───────────────┤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│И Т О Г О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. .│        │           │                            │             │                │               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┴───────────────┴────────┴───────────┴────────────────────────────┴─────────────┴────────────────┴───────────────┘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руководителя организации</w:t>
      </w:r>
    </w:p>
    <w:p w:rsidR="003E208C" w:rsidRDefault="003E208C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│(его уполномоченного</w:t>
      </w:r>
      <w:proofErr w:type="gramEnd"/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│представителя)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"_____" _________________ 20__ г.</w:t>
      </w:r>
    </w:p>
    <w:p w:rsidR="003E208C" w:rsidRDefault="003E20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 w:rsidP="003C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609" w:rsidRDefault="003C56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3C56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42" w:name="Par1097"/>
      <w:bookmarkEnd w:id="42"/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8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Pr="003C5609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C5609">
        <w:rPr>
          <w:rFonts w:ascii="Calibri" w:hAnsi="Calibri" w:cs="Calibri"/>
          <w:b/>
          <w:bCs/>
          <w:sz w:val="28"/>
        </w:rPr>
        <w:t>Финансовое предложение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2473" w:type="dxa"/>
        <w:jc w:val="center"/>
        <w:tblInd w:w="-852" w:type="dxa"/>
        <w:tblLayout w:type="fixed"/>
        <w:tblLook w:val="04A0" w:firstRow="1" w:lastRow="0" w:firstColumn="1" w:lastColumn="0" w:noHBand="0" w:noVBand="1"/>
      </w:tblPr>
      <w:tblGrid>
        <w:gridCol w:w="1101"/>
        <w:gridCol w:w="852"/>
        <w:gridCol w:w="1699"/>
        <w:gridCol w:w="141"/>
        <w:gridCol w:w="425"/>
        <w:gridCol w:w="710"/>
        <w:gridCol w:w="139"/>
        <w:gridCol w:w="1137"/>
        <w:gridCol w:w="6269"/>
      </w:tblGrid>
      <w:tr w:rsidR="00710B4A" w:rsidRPr="006E1926" w:rsidTr="003C5609">
        <w:trPr>
          <w:jc w:val="center"/>
        </w:trPr>
        <w:tc>
          <w:tcPr>
            <w:tcW w:w="1953" w:type="dxa"/>
            <w:gridSpan w:val="2"/>
          </w:tcPr>
          <w:p w:rsidR="00710B4A" w:rsidRPr="006E1926" w:rsidRDefault="00710B4A" w:rsidP="00A93954">
            <w:pPr>
              <w:pStyle w:val="a7"/>
              <w:rPr>
                <w:b w:val="0"/>
                <w:bCs/>
                <w:sz w:val="28"/>
                <w:szCs w:val="28"/>
                <w:lang w:val="en-US"/>
              </w:rPr>
            </w:pPr>
            <w:r w:rsidRPr="006E1926">
              <w:rPr>
                <w:b w:val="0"/>
                <w:sz w:val="28"/>
                <w:szCs w:val="28"/>
              </w:rPr>
              <w:t>Организация</w:t>
            </w:r>
          </w:p>
        </w:tc>
        <w:tc>
          <w:tcPr>
            <w:tcW w:w="10520" w:type="dxa"/>
            <w:gridSpan w:val="7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710B4A" w:rsidRPr="006E1926" w:rsidTr="003C5609">
        <w:trPr>
          <w:jc w:val="center"/>
        </w:trPr>
        <w:tc>
          <w:tcPr>
            <w:tcW w:w="1953" w:type="dxa"/>
            <w:gridSpan w:val="2"/>
          </w:tcPr>
          <w:p w:rsidR="00710B4A" w:rsidRPr="006E1926" w:rsidRDefault="00710B4A" w:rsidP="00A93954">
            <w:pPr>
              <w:pStyle w:val="a7"/>
              <w:rPr>
                <w:b w:val="0"/>
                <w:bCs/>
                <w:sz w:val="28"/>
                <w:szCs w:val="28"/>
                <w:lang w:val="en-US"/>
              </w:rPr>
            </w:pPr>
          </w:p>
        </w:tc>
        <w:tc>
          <w:tcPr>
            <w:tcW w:w="10520" w:type="dxa"/>
            <w:gridSpan w:val="7"/>
            <w:tcBorders>
              <w:top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0"/>
                <w:szCs w:val="20"/>
              </w:rPr>
              <w:t>(полное наименование аудиторской организации, подающей заявление)</w:t>
            </w:r>
          </w:p>
        </w:tc>
      </w:tr>
      <w:tr w:rsidR="00710B4A" w:rsidRPr="006E1926" w:rsidTr="003C5609">
        <w:trPr>
          <w:jc w:val="center"/>
        </w:trPr>
        <w:tc>
          <w:tcPr>
            <w:tcW w:w="1101" w:type="dxa"/>
          </w:tcPr>
          <w:p w:rsidR="00710B4A" w:rsidRPr="006E1926" w:rsidRDefault="00710B4A" w:rsidP="00A93954">
            <w:pPr>
              <w:pStyle w:val="a7"/>
              <w:rPr>
                <w:b w:val="0"/>
                <w:bCs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8"/>
                <w:szCs w:val="28"/>
              </w:rPr>
              <w:t>в лице</w:t>
            </w:r>
          </w:p>
        </w:tc>
        <w:tc>
          <w:tcPr>
            <w:tcW w:w="11372" w:type="dxa"/>
            <w:gridSpan w:val="8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</w:tc>
      </w:tr>
      <w:tr w:rsidR="00710B4A" w:rsidRPr="006E1926" w:rsidTr="003C5609">
        <w:trPr>
          <w:jc w:val="center"/>
        </w:trPr>
        <w:tc>
          <w:tcPr>
            <w:tcW w:w="1101" w:type="dxa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</w:tc>
        <w:tc>
          <w:tcPr>
            <w:tcW w:w="11372" w:type="dxa"/>
            <w:gridSpan w:val="8"/>
            <w:tcBorders>
              <w:top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1926">
              <w:rPr>
                <w:b w:val="0"/>
                <w:sz w:val="20"/>
                <w:szCs w:val="20"/>
              </w:rPr>
              <w:t>(фамилия, имя, отчество, должность)</w:t>
            </w:r>
          </w:p>
        </w:tc>
      </w:tr>
      <w:tr w:rsidR="00710B4A" w:rsidRPr="006E1926" w:rsidTr="003C5609">
        <w:trPr>
          <w:jc w:val="center"/>
        </w:trPr>
        <w:tc>
          <w:tcPr>
            <w:tcW w:w="5067" w:type="dxa"/>
            <w:gridSpan w:val="7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8"/>
                <w:szCs w:val="28"/>
              </w:rPr>
              <w:t>действующего (ей) на основании</w:t>
            </w:r>
          </w:p>
        </w:tc>
        <w:tc>
          <w:tcPr>
            <w:tcW w:w="7406" w:type="dxa"/>
            <w:gridSpan w:val="2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10B4A" w:rsidRPr="006E1926" w:rsidTr="003C5609">
        <w:trPr>
          <w:jc w:val="center"/>
        </w:trPr>
        <w:tc>
          <w:tcPr>
            <w:tcW w:w="5067" w:type="dxa"/>
            <w:gridSpan w:val="7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</w:tc>
        <w:tc>
          <w:tcPr>
            <w:tcW w:w="7406" w:type="dxa"/>
            <w:gridSpan w:val="2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6E1926">
              <w:rPr>
                <w:b w:val="0"/>
                <w:sz w:val="20"/>
                <w:szCs w:val="20"/>
              </w:rPr>
              <w:t>(наименование документа)</w:t>
            </w:r>
          </w:p>
        </w:tc>
      </w:tr>
      <w:tr w:rsidR="00710B4A" w:rsidRPr="006E1926" w:rsidTr="003C5609">
        <w:trPr>
          <w:jc w:val="center"/>
        </w:trPr>
        <w:tc>
          <w:tcPr>
            <w:tcW w:w="3793" w:type="dxa"/>
            <w:gridSpan w:val="4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8"/>
                <w:szCs w:val="28"/>
              </w:rPr>
              <w:t>гарантирует, что в течение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710B4A" w:rsidRPr="007E62FD" w:rsidRDefault="00710B4A" w:rsidP="00A93954">
            <w:pPr>
              <w:pStyle w:val="a7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7E62FD">
              <w:rPr>
                <w:b w:val="0"/>
                <w:sz w:val="28"/>
                <w:szCs w:val="28"/>
                <w:lang w:val="ru-RU"/>
              </w:rPr>
              <w:t>365</w:t>
            </w:r>
          </w:p>
        </w:tc>
        <w:tc>
          <w:tcPr>
            <w:tcW w:w="7545" w:type="dxa"/>
            <w:gridSpan w:val="3"/>
          </w:tcPr>
          <w:p w:rsidR="00710B4A" w:rsidRPr="006E1926" w:rsidRDefault="00710B4A" w:rsidP="00A93954">
            <w:pPr>
              <w:pStyle w:val="a7"/>
              <w:rPr>
                <w:b w:val="0"/>
                <w:sz w:val="20"/>
                <w:szCs w:val="20"/>
              </w:rPr>
            </w:pPr>
            <w:r w:rsidRPr="006E1926">
              <w:rPr>
                <w:b w:val="0"/>
                <w:sz w:val="28"/>
                <w:szCs w:val="28"/>
              </w:rPr>
              <w:t xml:space="preserve">дней предложенная  стоимость </w:t>
            </w:r>
          </w:p>
        </w:tc>
      </w:tr>
      <w:tr w:rsidR="00710B4A" w:rsidRPr="006E1926" w:rsidTr="003C5609">
        <w:trPr>
          <w:jc w:val="center"/>
        </w:trPr>
        <w:tc>
          <w:tcPr>
            <w:tcW w:w="3793" w:type="dxa"/>
            <w:gridSpan w:val="4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255" w:type="dxa"/>
            <w:gridSpan w:val="4"/>
          </w:tcPr>
          <w:p w:rsidR="00710B4A" w:rsidRPr="006E1926" w:rsidRDefault="00710B4A" w:rsidP="00A93954">
            <w:pPr>
              <w:pStyle w:val="a7"/>
              <w:rPr>
                <w:b w:val="0"/>
                <w:sz w:val="16"/>
                <w:szCs w:val="16"/>
              </w:rPr>
            </w:pPr>
          </w:p>
        </w:tc>
      </w:tr>
      <w:tr w:rsidR="00710B4A" w:rsidRPr="006E1926" w:rsidTr="003C5609">
        <w:trPr>
          <w:jc w:val="center"/>
        </w:trPr>
        <w:tc>
          <w:tcPr>
            <w:tcW w:w="12473" w:type="dxa"/>
            <w:gridSpan w:val="9"/>
          </w:tcPr>
          <w:p w:rsidR="00710B4A" w:rsidRPr="006E1926" w:rsidRDefault="00710B4A" w:rsidP="00A93954">
            <w:pPr>
              <w:pStyle w:val="a7"/>
              <w:rPr>
                <w:b w:val="0"/>
                <w:sz w:val="20"/>
                <w:szCs w:val="20"/>
              </w:rPr>
            </w:pPr>
            <w:r w:rsidRPr="006E1926">
              <w:rPr>
                <w:b w:val="0"/>
                <w:sz w:val="28"/>
                <w:szCs w:val="28"/>
              </w:rPr>
              <w:t xml:space="preserve">оказываемых нашей организацией услуг не изменится </w:t>
            </w:r>
          </w:p>
        </w:tc>
      </w:tr>
      <w:tr w:rsidR="00710B4A" w:rsidRPr="006E1926" w:rsidTr="003C5609">
        <w:trPr>
          <w:jc w:val="center"/>
        </w:trPr>
        <w:tc>
          <w:tcPr>
            <w:tcW w:w="12473" w:type="dxa"/>
            <w:gridSpan w:val="9"/>
          </w:tcPr>
          <w:p w:rsidR="00710B4A" w:rsidRPr="006E1926" w:rsidRDefault="00710B4A" w:rsidP="00A93954">
            <w:pPr>
              <w:pStyle w:val="a7"/>
              <w:rPr>
                <w:b w:val="0"/>
                <w:sz w:val="16"/>
                <w:szCs w:val="16"/>
              </w:rPr>
            </w:pPr>
          </w:p>
        </w:tc>
      </w:tr>
      <w:tr w:rsidR="00710B4A" w:rsidRPr="006E1926" w:rsidTr="003C5609">
        <w:trPr>
          <w:jc w:val="center"/>
        </w:trPr>
        <w:tc>
          <w:tcPr>
            <w:tcW w:w="1953" w:type="dxa"/>
            <w:gridSpan w:val="2"/>
          </w:tcPr>
          <w:p w:rsidR="00710B4A" w:rsidRPr="006E1926" w:rsidRDefault="00710B4A" w:rsidP="00A93954">
            <w:pPr>
              <w:pStyle w:val="a7"/>
              <w:rPr>
                <w:b w:val="0"/>
                <w:bCs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8"/>
                <w:szCs w:val="28"/>
              </w:rPr>
              <w:t xml:space="preserve">и составит  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rPr>
                <w:b w:val="0"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8"/>
                <w:szCs w:val="28"/>
                <w:lang w:val="en-US"/>
              </w:rPr>
              <w:t>(            )</w:t>
            </w:r>
            <w:r w:rsidRPr="006E1926">
              <w:rPr>
                <w:b w:val="0"/>
                <w:sz w:val="28"/>
                <w:szCs w:val="28"/>
              </w:rPr>
              <w:t xml:space="preserve"> рублей</w:t>
            </w:r>
            <w:r w:rsidRPr="006E1926">
              <w:rPr>
                <w:b w:val="0"/>
                <w:sz w:val="28"/>
                <w:szCs w:val="28"/>
                <w:lang w:val="ru-RU"/>
              </w:rPr>
              <w:t>,</w:t>
            </w:r>
          </w:p>
        </w:tc>
      </w:tr>
      <w:tr w:rsidR="00710B4A" w:rsidRPr="006E1926" w:rsidTr="003C5609">
        <w:trPr>
          <w:jc w:val="center"/>
        </w:trPr>
        <w:tc>
          <w:tcPr>
            <w:tcW w:w="1953" w:type="dxa"/>
            <w:gridSpan w:val="2"/>
          </w:tcPr>
          <w:p w:rsidR="00710B4A" w:rsidRPr="006E1926" w:rsidRDefault="00710B4A" w:rsidP="00A93954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auto"/>
            </w:tcBorders>
          </w:tcPr>
          <w:p w:rsidR="00710B4A" w:rsidRPr="006E1926" w:rsidRDefault="00710B4A" w:rsidP="00A93954">
            <w:pPr>
              <w:pStyle w:val="a7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10B4A" w:rsidRPr="006E1926" w:rsidTr="003C5609">
        <w:trPr>
          <w:jc w:val="center"/>
        </w:trPr>
        <w:tc>
          <w:tcPr>
            <w:tcW w:w="3652" w:type="dxa"/>
            <w:gridSpan w:val="3"/>
          </w:tcPr>
          <w:p w:rsidR="00710B4A" w:rsidRPr="006E1926" w:rsidRDefault="00710B4A" w:rsidP="00A93954">
            <w:pPr>
              <w:pStyle w:val="a7"/>
              <w:rPr>
                <w:b w:val="0"/>
                <w:sz w:val="28"/>
                <w:szCs w:val="28"/>
              </w:rPr>
            </w:pPr>
            <w:r w:rsidRPr="006E1926">
              <w:rPr>
                <w:b w:val="0"/>
                <w:sz w:val="28"/>
                <w:szCs w:val="28"/>
              </w:rPr>
              <w:t>в том числе НДС в размере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710B4A" w:rsidRPr="006E1926" w:rsidRDefault="00710B4A" w:rsidP="00A93954">
            <w:pPr>
              <w:pStyle w:val="a7"/>
              <w:rPr>
                <w:b w:val="0"/>
                <w:sz w:val="28"/>
                <w:szCs w:val="28"/>
                <w:lang w:val="ru-RU"/>
              </w:rPr>
            </w:pPr>
            <w:r w:rsidRPr="006E1926">
              <w:rPr>
                <w:b w:val="0"/>
                <w:sz w:val="28"/>
                <w:szCs w:val="28"/>
                <w:lang w:val="en-US"/>
              </w:rPr>
              <w:t>(            )</w:t>
            </w:r>
            <w:r w:rsidRPr="006E1926">
              <w:rPr>
                <w:b w:val="0"/>
                <w:sz w:val="28"/>
                <w:szCs w:val="28"/>
              </w:rPr>
              <w:t xml:space="preserve"> рублей</w:t>
            </w: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5609" w:rsidRPr="00A738FF" w:rsidRDefault="003C5609" w:rsidP="003C5609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3C5609" w:rsidRPr="00A738FF" w:rsidRDefault="003C5609" w:rsidP="003C5609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 xml:space="preserve">(его уполномоченного представителя)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A738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/                             /</w:t>
      </w:r>
    </w:p>
    <w:p w:rsidR="003C5609" w:rsidRDefault="003C5609" w:rsidP="003C5609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Pr="00040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8F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5609" w:rsidRPr="00A738FF" w:rsidRDefault="003C5609" w:rsidP="003C5609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A738FF">
        <w:rPr>
          <w:rFonts w:ascii="Times New Roman" w:hAnsi="Times New Roman" w:cs="Times New Roman"/>
          <w:sz w:val="28"/>
          <w:szCs w:val="28"/>
        </w:rPr>
        <w:t>М.П.</w:t>
      </w:r>
    </w:p>
    <w:p w:rsidR="003C5609" w:rsidRDefault="003C5609" w:rsidP="003C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C5609" w:rsidSect="003C5609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3E208C" w:rsidRDefault="003E208C" w:rsidP="003C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131"/>
      <w:bookmarkEnd w:id="43"/>
      <w:r>
        <w:rPr>
          <w:rFonts w:ascii="Calibri" w:hAnsi="Calibri" w:cs="Calibri"/>
        </w:rPr>
        <w:t>Приложение N 9</w:t>
      </w:r>
    </w:p>
    <w:p w:rsidR="0094372C" w:rsidRPr="0094372C" w:rsidRDefault="0094372C" w:rsidP="0094372C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rPr>
          <w:rFonts w:ascii="Calibri" w:hAnsi="Calibri" w:cs="Calibri"/>
          <w:sz w:val="20"/>
        </w:rPr>
      </w:pPr>
      <w:r w:rsidRPr="0094372C">
        <w:rPr>
          <w:rFonts w:ascii="Calibri" w:hAnsi="Calibri" w:cs="Calibri"/>
          <w:sz w:val="20"/>
        </w:rPr>
        <w:t>к положению</w:t>
      </w:r>
      <w:proofErr w:type="gramStart"/>
      <w:r w:rsidRPr="0094372C">
        <w:rPr>
          <w:rFonts w:ascii="Calibri" w:hAnsi="Calibri" w:cs="Calibri"/>
          <w:sz w:val="20"/>
        </w:rPr>
        <w:t xml:space="preserve"> О</w:t>
      </w:r>
      <w:proofErr w:type="gramEnd"/>
      <w:r w:rsidRPr="0094372C">
        <w:rPr>
          <w:rFonts w:ascii="Calibri" w:hAnsi="Calibri" w:cs="Calibri"/>
          <w:sz w:val="20"/>
        </w:rPr>
        <w:t xml:space="preserve"> проведении конкурса по отбору аудиторских организаций для осуществления обязательного ежегодного аудита бухгалтерской (финансовой) отчетности АО «Специальное проектно-конструкторское бюро средств управления», утвержденному Решение АО «Российская электроника – единственного акционера Общества от 14.07.2015 года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квалификации специалистов,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</w:t>
      </w:r>
      <w:bookmarkStart w:id="44" w:name="_GoBack"/>
      <w:bookmarkEnd w:id="44"/>
      <w:r>
        <w:rPr>
          <w:rFonts w:ascii="Calibri" w:hAnsi="Calibri" w:cs="Calibri"/>
          <w:b/>
          <w:bCs/>
        </w:rPr>
        <w:t>енных для участия в проверке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259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2376"/>
        <w:gridCol w:w="2268"/>
        <w:gridCol w:w="1944"/>
      </w:tblGrid>
      <w:tr w:rsidR="003E208C" w:rsidTr="003C5609">
        <w:trPr>
          <w:trHeight w:val="108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Ф.И.О.     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Общий стаж работы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общем аудите,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подтвержденный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квалификационным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аттестатом 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(кол-во лет)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Опыт проведения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аудита 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крупных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предприятиях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соответствующей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(кол-во  </w:t>
            </w:r>
            <w:proofErr w:type="gramEnd"/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проверок) 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Указать  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предприятий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год, в котором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проводилась   </w:t>
            </w:r>
          </w:p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проверка    </w:t>
            </w:r>
          </w:p>
        </w:tc>
      </w:tr>
      <w:tr w:rsidR="003E208C" w:rsidTr="003C560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1-й специалист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 w:rsidTr="003C560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2-й специалист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 w:rsidTr="003C560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3-й специалист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 w:rsidTr="003C560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4-й специалист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 w:rsidTr="003C560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5-й специалист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208C" w:rsidTr="003C560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08C" w:rsidRDefault="003E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руководителя организации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(его уполномоченного представителя)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"_____" _________________ 20__ г.</w:t>
      </w:r>
    </w:p>
    <w:p w:rsidR="003E208C" w:rsidRDefault="003E2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5F1" w:rsidRPr="003C5609" w:rsidRDefault="003C5609" w:rsidP="003C5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sectPr w:rsidR="00BC25F1" w:rsidRPr="003C560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C"/>
    <w:rsid w:val="00005823"/>
    <w:rsid w:val="00005D75"/>
    <w:rsid w:val="0000646C"/>
    <w:rsid w:val="00032195"/>
    <w:rsid w:val="00032AB2"/>
    <w:rsid w:val="00037912"/>
    <w:rsid w:val="00040B48"/>
    <w:rsid w:val="000506D3"/>
    <w:rsid w:val="00050E6E"/>
    <w:rsid w:val="0006349B"/>
    <w:rsid w:val="00064F89"/>
    <w:rsid w:val="00067913"/>
    <w:rsid w:val="0007226D"/>
    <w:rsid w:val="000725D8"/>
    <w:rsid w:val="00073968"/>
    <w:rsid w:val="000939BB"/>
    <w:rsid w:val="000A7703"/>
    <w:rsid w:val="000B0F5D"/>
    <w:rsid w:val="000C066D"/>
    <w:rsid w:val="000C532A"/>
    <w:rsid w:val="000D4CC7"/>
    <w:rsid w:val="000E0617"/>
    <w:rsid w:val="000E20D1"/>
    <w:rsid w:val="000F1FE2"/>
    <w:rsid w:val="000F4973"/>
    <w:rsid w:val="00107623"/>
    <w:rsid w:val="00107EED"/>
    <w:rsid w:val="001105CD"/>
    <w:rsid w:val="00112C5F"/>
    <w:rsid w:val="00132B25"/>
    <w:rsid w:val="00143DD0"/>
    <w:rsid w:val="00150553"/>
    <w:rsid w:val="001713AB"/>
    <w:rsid w:val="00177615"/>
    <w:rsid w:val="00185306"/>
    <w:rsid w:val="00186A32"/>
    <w:rsid w:val="00191209"/>
    <w:rsid w:val="00194492"/>
    <w:rsid w:val="001A1797"/>
    <w:rsid w:val="001A252C"/>
    <w:rsid w:val="001B017A"/>
    <w:rsid w:val="001B4B3F"/>
    <w:rsid w:val="001B76FF"/>
    <w:rsid w:val="001C0E30"/>
    <w:rsid w:val="001D75FE"/>
    <w:rsid w:val="001E2D28"/>
    <w:rsid w:val="001E2EF5"/>
    <w:rsid w:val="001E3EAE"/>
    <w:rsid w:val="001E61DD"/>
    <w:rsid w:val="001F6AF8"/>
    <w:rsid w:val="002040E6"/>
    <w:rsid w:val="00233D84"/>
    <w:rsid w:val="00234B17"/>
    <w:rsid w:val="00235720"/>
    <w:rsid w:val="00236F98"/>
    <w:rsid w:val="00247DE4"/>
    <w:rsid w:val="002529C5"/>
    <w:rsid w:val="00252E89"/>
    <w:rsid w:val="0026042F"/>
    <w:rsid w:val="00265DF4"/>
    <w:rsid w:val="00273731"/>
    <w:rsid w:val="00285D7B"/>
    <w:rsid w:val="00286466"/>
    <w:rsid w:val="00287968"/>
    <w:rsid w:val="002A606E"/>
    <w:rsid w:val="002B2BC4"/>
    <w:rsid w:val="002C53BB"/>
    <w:rsid w:val="002C6FBC"/>
    <w:rsid w:val="002D28CF"/>
    <w:rsid w:val="002F65A5"/>
    <w:rsid w:val="00302C78"/>
    <w:rsid w:val="003050B3"/>
    <w:rsid w:val="003237A2"/>
    <w:rsid w:val="00323FAB"/>
    <w:rsid w:val="00324314"/>
    <w:rsid w:val="003278A7"/>
    <w:rsid w:val="00344940"/>
    <w:rsid w:val="00371444"/>
    <w:rsid w:val="00374985"/>
    <w:rsid w:val="00375345"/>
    <w:rsid w:val="003769CB"/>
    <w:rsid w:val="003819E3"/>
    <w:rsid w:val="00383974"/>
    <w:rsid w:val="0039591E"/>
    <w:rsid w:val="003A3E84"/>
    <w:rsid w:val="003C2700"/>
    <w:rsid w:val="003C5609"/>
    <w:rsid w:val="003C6710"/>
    <w:rsid w:val="003D546C"/>
    <w:rsid w:val="003E208C"/>
    <w:rsid w:val="003F08F7"/>
    <w:rsid w:val="0040245A"/>
    <w:rsid w:val="0040492E"/>
    <w:rsid w:val="004049F7"/>
    <w:rsid w:val="00422ADE"/>
    <w:rsid w:val="00422B0F"/>
    <w:rsid w:val="004330B8"/>
    <w:rsid w:val="00436350"/>
    <w:rsid w:val="004365D4"/>
    <w:rsid w:val="00445F00"/>
    <w:rsid w:val="004524ED"/>
    <w:rsid w:val="0045687E"/>
    <w:rsid w:val="0046159C"/>
    <w:rsid w:val="004658A2"/>
    <w:rsid w:val="004667CC"/>
    <w:rsid w:val="00470325"/>
    <w:rsid w:val="004749DA"/>
    <w:rsid w:val="00474EBA"/>
    <w:rsid w:val="004772AB"/>
    <w:rsid w:val="004940F1"/>
    <w:rsid w:val="00494DA2"/>
    <w:rsid w:val="004A326A"/>
    <w:rsid w:val="004B1A62"/>
    <w:rsid w:val="004B5765"/>
    <w:rsid w:val="004C3FD3"/>
    <w:rsid w:val="004D76D6"/>
    <w:rsid w:val="004F7F0A"/>
    <w:rsid w:val="0050069F"/>
    <w:rsid w:val="00506C2B"/>
    <w:rsid w:val="00512905"/>
    <w:rsid w:val="005134AE"/>
    <w:rsid w:val="00513574"/>
    <w:rsid w:val="00513E2F"/>
    <w:rsid w:val="00515658"/>
    <w:rsid w:val="005209F9"/>
    <w:rsid w:val="00521640"/>
    <w:rsid w:val="00535E78"/>
    <w:rsid w:val="005412A0"/>
    <w:rsid w:val="00560697"/>
    <w:rsid w:val="005660AF"/>
    <w:rsid w:val="00593B3F"/>
    <w:rsid w:val="00593F3D"/>
    <w:rsid w:val="00594C17"/>
    <w:rsid w:val="00597261"/>
    <w:rsid w:val="005A22F6"/>
    <w:rsid w:val="005B3D08"/>
    <w:rsid w:val="005B3D3B"/>
    <w:rsid w:val="005C23B9"/>
    <w:rsid w:val="005C7491"/>
    <w:rsid w:val="005E1133"/>
    <w:rsid w:val="005E5B25"/>
    <w:rsid w:val="005E5CCF"/>
    <w:rsid w:val="005F59D4"/>
    <w:rsid w:val="005F75BC"/>
    <w:rsid w:val="00603324"/>
    <w:rsid w:val="00603363"/>
    <w:rsid w:val="00620FC4"/>
    <w:rsid w:val="006269FD"/>
    <w:rsid w:val="006330B7"/>
    <w:rsid w:val="00633E80"/>
    <w:rsid w:val="00635904"/>
    <w:rsid w:val="00641BED"/>
    <w:rsid w:val="00642DB0"/>
    <w:rsid w:val="00682916"/>
    <w:rsid w:val="00683982"/>
    <w:rsid w:val="00692D31"/>
    <w:rsid w:val="006A2236"/>
    <w:rsid w:val="006A69FB"/>
    <w:rsid w:val="006C52D3"/>
    <w:rsid w:val="006D1202"/>
    <w:rsid w:val="006D1838"/>
    <w:rsid w:val="006D37B4"/>
    <w:rsid w:val="006D6355"/>
    <w:rsid w:val="006D753C"/>
    <w:rsid w:val="006E0151"/>
    <w:rsid w:val="006E36EF"/>
    <w:rsid w:val="00703411"/>
    <w:rsid w:val="0070634A"/>
    <w:rsid w:val="00707202"/>
    <w:rsid w:val="00710B4A"/>
    <w:rsid w:val="00714AF0"/>
    <w:rsid w:val="00717A5A"/>
    <w:rsid w:val="0072645F"/>
    <w:rsid w:val="00733BE7"/>
    <w:rsid w:val="00737DFB"/>
    <w:rsid w:val="00743F63"/>
    <w:rsid w:val="00745308"/>
    <w:rsid w:val="00746C71"/>
    <w:rsid w:val="00746E72"/>
    <w:rsid w:val="00757F38"/>
    <w:rsid w:val="007633C6"/>
    <w:rsid w:val="007636FA"/>
    <w:rsid w:val="00763FE1"/>
    <w:rsid w:val="0077383E"/>
    <w:rsid w:val="007829BD"/>
    <w:rsid w:val="00784CC9"/>
    <w:rsid w:val="007863BB"/>
    <w:rsid w:val="00792043"/>
    <w:rsid w:val="007A205C"/>
    <w:rsid w:val="007A7E14"/>
    <w:rsid w:val="007D0003"/>
    <w:rsid w:val="007D34A8"/>
    <w:rsid w:val="007D3B0E"/>
    <w:rsid w:val="007D69B5"/>
    <w:rsid w:val="007E1004"/>
    <w:rsid w:val="007E5F21"/>
    <w:rsid w:val="007E7566"/>
    <w:rsid w:val="007F23BA"/>
    <w:rsid w:val="00803546"/>
    <w:rsid w:val="0080552F"/>
    <w:rsid w:val="008059B2"/>
    <w:rsid w:val="0081265C"/>
    <w:rsid w:val="00815A69"/>
    <w:rsid w:val="00816B29"/>
    <w:rsid w:val="00820544"/>
    <w:rsid w:val="008210B8"/>
    <w:rsid w:val="00823D03"/>
    <w:rsid w:val="00825D8E"/>
    <w:rsid w:val="008577B8"/>
    <w:rsid w:val="00860B6D"/>
    <w:rsid w:val="00871C97"/>
    <w:rsid w:val="008868BA"/>
    <w:rsid w:val="008A26A1"/>
    <w:rsid w:val="008A4E96"/>
    <w:rsid w:val="008B1B87"/>
    <w:rsid w:val="008C2F66"/>
    <w:rsid w:val="008D6751"/>
    <w:rsid w:val="008E2BC0"/>
    <w:rsid w:val="009005B2"/>
    <w:rsid w:val="00901DC3"/>
    <w:rsid w:val="00917498"/>
    <w:rsid w:val="00927BF7"/>
    <w:rsid w:val="00933061"/>
    <w:rsid w:val="00941F87"/>
    <w:rsid w:val="0094372C"/>
    <w:rsid w:val="00946E1A"/>
    <w:rsid w:val="009545FF"/>
    <w:rsid w:val="00955717"/>
    <w:rsid w:val="00980102"/>
    <w:rsid w:val="009820FD"/>
    <w:rsid w:val="00984140"/>
    <w:rsid w:val="009849BC"/>
    <w:rsid w:val="00986A38"/>
    <w:rsid w:val="009A1A24"/>
    <w:rsid w:val="009B44D9"/>
    <w:rsid w:val="009B4F72"/>
    <w:rsid w:val="009B7AD3"/>
    <w:rsid w:val="009C1E9E"/>
    <w:rsid w:val="009D2EBD"/>
    <w:rsid w:val="009D53F2"/>
    <w:rsid w:val="009D7047"/>
    <w:rsid w:val="009F4C08"/>
    <w:rsid w:val="00A0039B"/>
    <w:rsid w:val="00A0091A"/>
    <w:rsid w:val="00A25AC4"/>
    <w:rsid w:val="00A41F69"/>
    <w:rsid w:val="00A53618"/>
    <w:rsid w:val="00A53D4E"/>
    <w:rsid w:val="00A611EB"/>
    <w:rsid w:val="00A62DFD"/>
    <w:rsid w:val="00A74280"/>
    <w:rsid w:val="00A814EA"/>
    <w:rsid w:val="00A85BD5"/>
    <w:rsid w:val="00AA3D37"/>
    <w:rsid w:val="00AB1399"/>
    <w:rsid w:val="00AC2899"/>
    <w:rsid w:val="00AD0B47"/>
    <w:rsid w:val="00AE2BF1"/>
    <w:rsid w:val="00AF7312"/>
    <w:rsid w:val="00B03A76"/>
    <w:rsid w:val="00B053DE"/>
    <w:rsid w:val="00B06EE5"/>
    <w:rsid w:val="00B06F16"/>
    <w:rsid w:val="00B117E6"/>
    <w:rsid w:val="00B129B8"/>
    <w:rsid w:val="00B27E2B"/>
    <w:rsid w:val="00B327CA"/>
    <w:rsid w:val="00B35222"/>
    <w:rsid w:val="00B47D72"/>
    <w:rsid w:val="00B51630"/>
    <w:rsid w:val="00B51938"/>
    <w:rsid w:val="00B64022"/>
    <w:rsid w:val="00B81DA3"/>
    <w:rsid w:val="00B84B4B"/>
    <w:rsid w:val="00B85F7A"/>
    <w:rsid w:val="00B8782B"/>
    <w:rsid w:val="00B947C2"/>
    <w:rsid w:val="00B96F66"/>
    <w:rsid w:val="00BA266D"/>
    <w:rsid w:val="00BB256D"/>
    <w:rsid w:val="00BC25F1"/>
    <w:rsid w:val="00BD44EC"/>
    <w:rsid w:val="00BD5145"/>
    <w:rsid w:val="00BE093D"/>
    <w:rsid w:val="00BE0BC2"/>
    <w:rsid w:val="00BF0139"/>
    <w:rsid w:val="00BF40BC"/>
    <w:rsid w:val="00BF4D78"/>
    <w:rsid w:val="00BF6BCD"/>
    <w:rsid w:val="00C029D0"/>
    <w:rsid w:val="00C03FED"/>
    <w:rsid w:val="00C10DB3"/>
    <w:rsid w:val="00C11401"/>
    <w:rsid w:val="00C208F7"/>
    <w:rsid w:val="00C24A9E"/>
    <w:rsid w:val="00C25C23"/>
    <w:rsid w:val="00C318D9"/>
    <w:rsid w:val="00C356E0"/>
    <w:rsid w:val="00C368D3"/>
    <w:rsid w:val="00C432E6"/>
    <w:rsid w:val="00C53689"/>
    <w:rsid w:val="00C5674D"/>
    <w:rsid w:val="00C602D4"/>
    <w:rsid w:val="00C60F83"/>
    <w:rsid w:val="00C65084"/>
    <w:rsid w:val="00C71887"/>
    <w:rsid w:val="00C73411"/>
    <w:rsid w:val="00C85482"/>
    <w:rsid w:val="00C9095F"/>
    <w:rsid w:val="00C923E7"/>
    <w:rsid w:val="00C92911"/>
    <w:rsid w:val="00C95021"/>
    <w:rsid w:val="00C9654B"/>
    <w:rsid w:val="00C973A3"/>
    <w:rsid w:val="00CB2F49"/>
    <w:rsid w:val="00CC793F"/>
    <w:rsid w:val="00CD3301"/>
    <w:rsid w:val="00CD4065"/>
    <w:rsid w:val="00CE0676"/>
    <w:rsid w:val="00CE7D49"/>
    <w:rsid w:val="00CF3095"/>
    <w:rsid w:val="00CF5BBE"/>
    <w:rsid w:val="00CF7630"/>
    <w:rsid w:val="00D05978"/>
    <w:rsid w:val="00D121CE"/>
    <w:rsid w:val="00D14231"/>
    <w:rsid w:val="00D176B3"/>
    <w:rsid w:val="00D21677"/>
    <w:rsid w:val="00D23B03"/>
    <w:rsid w:val="00D2758B"/>
    <w:rsid w:val="00D36A33"/>
    <w:rsid w:val="00D40EE8"/>
    <w:rsid w:val="00D41F55"/>
    <w:rsid w:val="00D5243F"/>
    <w:rsid w:val="00D56701"/>
    <w:rsid w:val="00D56F22"/>
    <w:rsid w:val="00D63E24"/>
    <w:rsid w:val="00D74290"/>
    <w:rsid w:val="00D777E6"/>
    <w:rsid w:val="00D77CAD"/>
    <w:rsid w:val="00D80B27"/>
    <w:rsid w:val="00D8172F"/>
    <w:rsid w:val="00D8688B"/>
    <w:rsid w:val="00D876AE"/>
    <w:rsid w:val="00DA0C4A"/>
    <w:rsid w:val="00DA2050"/>
    <w:rsid w:val="00DA35EF"/>
    <w:rsid w:val="00DA7C2E"/>
    <w:rsid w:val="00DB5A85"/>
    <w:rsid w:val="00DC4F80"/>
    <w:rsid w:val="00DD088F"/>
    <w:rsid w:val="00DD3854"/>
    <w:rsid w:val="00DD3B79"/>
    <w:rsid w:val="00DD4622"/>
    <w:rsid w:val="00DD4B92"/>
    <w:rsid w:val="00DE1AA1"/>
    <w:rsid w:val="00DE4007"/>
    <w:rsid w:val="00DF0C89"/>
    <w:rsid w:val="00DF2A94"/>
    <w:rsid w:val="00DF6F8D"/>
    <w:rsid w:val="00E0464A"/>
    <w:rsid w:val="00E45B5C"/>
    <w:rsid w:val="00E46A27"/>
    <w:rsid w:val="00E6015B"/>
    <w:rsid w:val="00E83B51"/>
    <w:rsid w:val="00E90234"/>
    <w:rsid w:val="00E9152C"/>
    <w:rsid w:val="00EA1C60"/>
    <w:rsid w:val="00EA40B7"/>
    <w:rsid w:val="00EC78A4"/>
    <w:rsid w:val="00ED50FE"/>
    <w:rsid w:val="00ED531C"/>
    <w:rsid w:val="00EE205B"/>
    <w:rsid w:val="00EE731F"/>
    <w:rsid w:val="00F13F09"/>
    <w:rsid w:val="00F221E4"/>
    <w:rsid w:val="00F25A41"/>
    <w:rsid w:val="00F34705"/>
    <w:rsid w:val="00F3777A"/>
    <w:rsid w:val="00F42A57"/>
    <w:rsid w:val="00F43873"/>
    <w:rsid w:val="00F47734"/>
    <w:rsid w:val="00F65A20"/>
    <w:rsid w:val="00F7073F"/>
    <w:rsid w:val="00F9185E"/>
    <w:rsid w:val="00F9713E"/>
    <w:rsid w:val="00FA487C"/>
    <w:rsid w:val="00FB31EB"/>
    <w:rsid w:val="00FB3E22"/>
    <w:rsid w:val="00FD4347"/>
    <w:rsid w:val="00FD4630"/>
    <w:rsid w:val="00FE045D"/>
    <w:rsid w:val="00FE353E"/>
    <w:rsid w:val="00FE56B1"/>
    <w:rsid w:val="00FE5E6D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2C"/>
  </w:style>
  <w:style w:type="paragraph" w:styleId="5">
    <w:name w:val="heading 5"/>
    <w:basedOn w:val="a"/>
    <w:next w:val="a"/>
    <w:link w:val="50"/>
    <w:qFormat/>
    <w:rsid w:val="001B4B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50">
    <w:name w:val="Заголовок 5 Знак"/>
    <w:basedOn w:val="a0"/>
    <w:link w:val="5"/>
    <w:rsid w:val="001B4B3F"/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3">
    <w:name w:val="header"/>
    <w:basedOn w:val="a"/>
    <w:link w:val="a4"/>
    <w:rsid w:val="001B4B3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B4B3F"/>
    <w:rPr>
      <w:rFonts w:ascii="Times New Roman" w:eastAsia="Times New Roman" w:hAnsi="Times New Roman" w:cs="Times New Roman"/>
      <w:lang w:eastAsia="ru-RU"/>
    </w:rPr>
  </w:style>
  <w:style w:type="character" w:styleId="a5">
    <w:name w:val="Strong"/>
    <w:qFormat/>
    <w:rsid w:val="001B4B3F"/>
    <w:rPr>
      <w:b/>
      <w:bCs/>
    </w:rPr>
  </w:style>
  <w:style w:type="character" w:styleId="a6">
    <w:name w:val="Hyperlink"/>
    <w:rsid w:val="001B4B3F"/>
    <w:rPr>
      <w:color w:val="0000FF"/>
      <w:u w:val="single"/>
    </w:rPr>
  </w:style>
  <w:style w:type="paragraph" w:styleId="a7">
    <w:name w:val="Body Text"/>
    <w:basedOn w:val="a"/>
    <w:link w:val="a8"/>
    <w:rsid w:val="00710B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a8">
    <w:name w:val="Основной текст Знак"/>
    <w:basedOn w:val="a0"/>
    <w:link w:val="a7"/>
    <w:rsid w:val="00710B4A"/>
    <w:rPr>
      <w:rFonts w:ascii="Times New Roman" w:eastAsia="Times New Roman" w:hAnsi="Times New Roman" w:cs="Times New Roman"/>
      <w:b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2C"/>
  </w:style>
  <w:style w:type="paragraph" w:styleId="5">
    <w:name w:val="heading 5"/>
    <w:basedOn w:val="a"/>
    <w:next w:val="a"/>
    <w:link w:val="50"/>
    <w:qFormat/>
    <w:rsid w:val="001B4B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2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50">
    <w:name w:val="Заголовок 5 Знак"/>
    <w:basedOn w:val="a0"/>
    <w:link w:val="5"/>
    <w:rsid w:val="001B4B3F"/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3">
    <w:name w:val="header"/>
    <w:basedOn w:val="a"/>
    <w:link w:val="a4"/>
    <w:rsid w:val="001B4B3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B4B3F"/>
    <w:rPr>
      <w:rFonts w:ascii="Times New Roman" w:eastAsia="Times New Roman" w:hAnsi="Times New Roman" w:cs="Times New Roman"/>
      <w:lang w:eastAsia="ru-RU"/>
    </w:rPr>
  </w:style>
  <w:style w:type="character" w:styleId="a5">
    <w:name w:val="Strong"/>
    <w:qFormat/>
    <w:rsid w:val="001B4B3F"/>
    <w:rPr>
      <w:b/>
      <w:bCs/>
    </w:rPr>
  </w:style>
  <w:style w:type="character" w:styleId="a6">
    <w:name w:val="Hyperlink"/>
    <w:rsid w:val="001B4B3F"/>
    <w:rPr>
      <w:color w:val="0000FF"/>
      <w:u w:val="single"/>
    </w:rPr>
  </w:style>
  <w:style w:type="paragraph" w:styleId="a7">
    <w:name w:val="Body Text"/>
    <w:basedOn w:val="a"/>
    <w:link w:val="a8"/>
    <w:rsid w:val="00710B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a8">
    <w:name w:val="Основной текст Знак"/>
    <w:basedOn w:val="a0"/>
    <w:link w:val="a7"/>
    <w:rsid w:val="00710B4A"/>
    <w:rPr>
      <w:rFonts w:ascii="Times New Roman" w:eastAsia="Times New Roman" w:hAnsi="Times New Roman" w:cs="Times New Roman"/>
      <w:b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4C8119BDD1C63B22CD15FF32D93D40C94902F64D096DA8F361FD82E018667064DB998A9D26AEDOBA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4C8119BDD1C63B22CD15FF32D93D40C91952A67D196DA8F361FD82E018667064DB998A9D26AEDOBA1I" TargetMode="External"/><Relationship Id="rId5" Type="http://schemas.openxmlformats.org/officeDocument/2006/relationships/hyperlink" Target="consultantplus://offline/ref=6984C8119BDD1C63B22CD15FF32D93D40C91952A67D196DA8F361FD82E018667064DB998A9D26AEEOBA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13581</Words>
  <Characters>77416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Ирина Олеговна</dc:creator>
  <cp:lastModifiedBy>3пк</cp:lastModifiedBy>
  <cp:revision>5</cp:revision>
  <dcterms:created xsi:type="dcterms:W3CDTF">2015-12-14T12:17:00Z</dcterms:created>
  <dcterms:modified xsi:type="dcterms:W3CDTF">2015-12-15T05:56:00Z</dcterms:modified>
</cp:coreProperties>
</file>